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E3003" w14:textId="77777777" w:rsidR="00F0127C" w:rsidRDefault="00F0127C">
      <w:bookmarkStart w:id="0" w:name="_Toc318298501"/>
    </w:p>
    <w:sdt>
      <w:sdtPr>
        <w:rPr>
          <w:rFonts w:ascii="Bodoni MT" w:eastAsiaTheme="majorEastAsia" w:hAnsi="Bodoni MT" w:cstheme="majorBidi"/>
          <w:caps/>
        </w:rPr>
        <w:id w:val="-444382737"/>
        <w:docPartObj>
          <w:docPartGallery w:val="Cover Pages"/>
          <w:docPartUnique/>
        </w:docPartObj>
      </w:sdtPr>
      <w:sdtEndPr>
        <w:rPr>
          <w:rFonts w:asciiTheme="minorHAnsi" w:eastAsiaTheme="minorHAnsi" w:hAnsiTheme="minorHAnsi" w:cstheme="minorBidi"/>
          <w:caps w:val="0"/>
          <w:sz w:val="40"/>
        </w:rPr>
      </w:sdtEndPr>
      <w:sdtContent>
        <w:tbl>
          <w:tblPr>
            <w:tblW w:w="5000" w:type="pct"/>
            <w:jc w:val="center"/>
            <w:tblLook w:val="04A0" w:firstRow="1" w:lastRow="0" w:firstColumn="1" w:lastColumn="0" w:noHBand="0" w:noVBand="1"/>
          </w:tblPr>
          <w:tblGrid>
            <w:gridCol w:w="9242"/>
          </w:tblGrid>
          <w:tr w:rsidR="001B074E" w:rsidRPr="004977F3" w14:paraId="118C6862" w14:textId="77777777">
            <w:trPr>
              <w:trHeight w:val="2880"/>
              <w:jc w:val="center"/>
            </w:trPr>
            <w:tc>
              <w:tcPr>
                <w:tcW w:w="5000" w:type="pct"/>
              </w:tcPr>
              <w:p w14:paraId="3F35E484" w14:textId="2BA88E77" w:rsidR="001B074E" w:rsidRPr="00757403" w:rsidRDefault="00FC674E" w:rsidP="001B074E">
                <w:pPr>
                  <w:pStyle w:val="NoSpacing"/>
                  <w:jc w:val="center"/>
                  <w:rPr>
                    <w:rFonts w:ascii="Bodoni MT" w:eastAsiaTheme="majorEastAsia" w:hAnsi="Bodoni MT" w:cstheme="majorBidi"/>
                    <w:caps/>
                  </w:rPr>
                </w:pPr>
                <w:r w:rsidRPr="00757403">
                  <w:rPr>
                    <w:rFonts w:ascii="Bodoni MT" w:eastAsiaTheme="majorEastAsia" w:hAnsi="Bodoni MT" w:cstheme="majorBidi"/>
                    <w:caps/>
                    <w:lang w:val="en-GB"/>
                  </w:rPr>
                  <w:t>University College Cork</w:t>
                </w:r>
              </w:p>
            </w:tc>
          </w:tr>
          <w:tr w:rsidR="001B074E" w:rsidRPr="004977F3" w14:paraId="0E4CDDD6" w14:textId="77777777">
            <w:trPr>
              <w:trHeight w:val="1440"/>
              <w:jc w:val="center"/>
            </w:trPr>
            <w:tc>
              <w:tcPr>
                <w:tcW w:w="5000" w:type="pct"/>
                <w:tcBorders>
                  <w:bottom w:val="single" w:sz="4" w:space="0" w:color="003C69" w:themeColor="accent1"/>
                </w:tcBorders>
                <w:vAlign w:val="center"/>
              </w:tcPr>
              <w:p w14:paraId="528D3591" w14:textId="265E9929" w:rsidR="001B074E" w:rsidRPr="00757403" w:rsidRDefault="00CD2964" w:rsidP="001B074E">
                <w:pPr>
                  <w:pStyle w:val="NoSpacing"/>
                  <w:jc w:val="center"/>
                  <w:rPr>
                    <w:rFonts w:ascii="Bodoni MT" w:eastAsiaTheme="majorEastAsia" w:hAnsi="Bodoni MT" w:cstheme="majorBidi"/>
                    <w:sz w:val="80"/>
                    <w:szCs w:val="80"/>
                  </w:rPr>
                </w:pPr>
                <w:r>
                  <w:rPr>
                    <w:rFonts w:ascii="Bodoni MT" w:eastAsiaTheme="majorEastAsia" w:hAnsi="Bodoni MT" w:cstheme="majorBidi"/>
                    <w:sz w:val="80"/>
                    <w:szCs w:val="80"/>
                  </w:rPr>
                  <w:t>Open Access to Publications Policy</w:t>
                </w:r>
              </w:p>
            </w:tc>
          </w:tr>
          <w:tr w:rsidR="001B074E" w:rsidRPr="004977F3" w14:paraId="7BCE8F60" w14:textId="77777777">
            <w:trPr>
              <w:trHeight w:val="720"/>
              <w:jc w:val="center"/>
            </w:trPr>
            <w:tc>
              <w:tcPr>
                <w:tcW w:w="5000" w:type="pct"/>
                <w:tcBorders>
                  <w:top w:val="single" w:sz="4" w:space="0" w:color="003C69" w:themeColor="accent1"/>
                </w:tcBorders>
                <w:vAlign w:val="center"/>
              </w:tcPr>
              <w:p w14:paraId="35E70C45" w14:textId="38911DE1" w:rsidR="001B074E" w:rsidRPr="004977F3" w:rsidRDefault="00FF585D" w:rsidP="00757403">
                <w:pPr>
                  <w:pStyle w:val="NoSpacing"/>
                  <w:jc w:val="center"/>
                  <w:rPr>
                    <w:rFonts w:asciiTheme="majorHAnsi" w:eastAsiaTheme="majorEastAsia" w:hAnsiTheme="majorHAnsi" w:cstheme="majorBidi"/>
                    <w:sz w:val="44"/>
                    <w:szCs w:val="44"/>
                  </w:rPr>
                </w:pPr>
                <w:r w:rsidRPr="00757403">
                  <w:rPr>
                    <w:rFonts w:ascii="Bodoni MT" w:eastAsiaTheme="majorEastAsia" w:hAnsi="Bodoni MT" w:cstheme="majorBidi"/>
                    <w:sz w:val="44"/>
                    <w:szCs w:val="44"/>
                    <w:lang w:val="en-GB"/>
                  </w:rPr>
                  <w:t xml:space="preserve">Version </w:t>
                </w:r>
                <w:r w:rsidR="00C64AC5">
                  <w:rPr>
                    <w:rFonts w:ascii="Bodoni MT" w:eastAsiaTheme="majorEastAsia" w:hAnsi="Bodoni MT" w:cstheme="majorBidi"/>
                    <w:sz w:val="44"/>
                    <w:szCs w:val="44"/>
                    <w:lang w:val="en-GB"/>
                  </w:rPr>
                  <w:t>1.0</w:t>
                </w:r>
              </w:p>
            </w:tc>
          </w:tr>
          <w:tr w:rsidR="001B074E" w:rsidRPr="004977F3" w14:paraId="69341D7F" w14:textId="77777777">
            <w:trPr>
              <w:trHeight w:val="360"/>
              <w:jc w:val="center"/>
            </w:trPr>
            <w:tc>
              <w:tcPr>
                <w:tcW w:w="5000" w:type="pct"/>
                <w:vAlign w:val="center"/>
              </w:tcPr>
              <w:p w14:paraId="3E5F4DB0" w14:textId="75D99EA4" w:rsidR="001B074E" w:rsidRPr="00AD39CB" w:rsidRDefault="00CD2964">
                <w:pPr>
                  <w:pStyle w:val="NoSpacing"/>
                  <w:spacing w:before="100" w:beforeAutospacing="1" w:afterAutospacing="1"/>
                  <w:jc w:val="center"/>
                  <w:rPr>
                    <w:bCs/>
                  </w:rPr>
                </w:pPr>
                <w:r>
                  <w:rPr>
                    <w:bCs/>
                    <w:lang w:val="en-US"/>
                  </w:rPr>
                  <w:t>11/11</w:t>
                </w:r>
                <w:r w:rsidR="005D2A0A">
                  <w:rPr>
                    <w:bCs/>
                    <w:lang w:val="en-US"/>
                  </w:rPr>
                  <w:t>/2016</w:t>
                </w:r>
              </w:p>
            </w:tc>
          </w:tr>
        </w:tbl>
        <w:p w14:paraId="0F5C72B2" w14:textId="77777777" w:rsidR="001B074E" w:rsidRPr="004977F3" w:rsidRDefault="001B074E"/>
        <w:p w14:paraId="68A8DD2B" w14:textId="77777777" w:rsidR="001B074E" w:rsidRPr="004977F3" w:rsidRDefault="001B074E"/>
        <w:tbl>
          <w:tblPr>
            <w:tblpPr w:leftFromText="187" w:rightFromText="187" w:horzAnchor="margin" w:tblpXSpec="center" w:tblpYSpec="bottom"/>
            <w:tblW w:w="5000" w:type="pct"/>
            <w:tblLook w:val="04A0" w:firstRow="1" w:lastRow="0" w:firstColumn="1" w:lastColumn="0" w:noHBand="0" w:noVBand="1"/>
          </w:tblPr>
          <w:tblGrid>
            <w:gridCol w:w="9242"/>
          </w:tblGrid>
          <w:tr w:rsidR="001B074E" w:rsidRPr="004977F3" w14:paraId="0E50E75F" w14:textId="77777777" w:rsidTr="00947052">
            <w:tc>
              <w:tcPr>
                <w:tcW w:w="9242" w:type="dxa"/>
              </w:tcPr>
              <w:p w14:paraId="3139B7E7" w14:textId="3DCD1BB5" w:rsidR="001B074E" w:rsidRPr="004977F3" w:rsidRDefault="001B074E" w:rsidP="00CD2964">
                <w:pPr>
                  <w:pStyle w:val="NoSpacing"/>
                </w:pPr>
              </w:p>
            </w:tc>
          </w:tr>
        </w:tbl>
        <w:p w14:paraId="50C8E1CE" w14:textId="77777777" w:rsidR="001B074E" w:rsidRPr="004977F3" w:rsidRDefault="00440D73">
          <w:r w:rsidRPr="004977F3">
            <w:rPr>
              <w:noProof/>
              <w:lang w:val="en-GB" w:eastAsia="en-GB"/>
            </w:rPr>
            <w:drawing>
              <wp:anchor distT="0" distB="0" distL="114300" distR="114300" simplePos="0" relativeHeight="251659264" behindDoc="0" locked="0" layoutInCell="1" allowOverlap="1" wp14:anchorId="7887E11E" wp14:editId="0FD42C85">
                <wp:simplePos x="0" y="0"/>
                <wp:positionH relativeFrom="margin">
                  <wp:align>center</wp:align>
                </wp:positionH>
                <wp:positionV relativeFrom="margin">
                  <wp:align>center</wp:align>
                </wp:positionV>
                <wp:extent cx="285750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 Logo RGB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0" cy="1325880"/>
                        </a:xfrm>
                        <a:prstGeom prst="rect">
                          <a:avLst/>
                        </a:prstGeom>
                      </pic:spPr>
                    </pic:pic>
                  </a:graphicData>
                </a:graphic>
                <wp14:sizeRelH relativeFrom="margin">
                  <wp14:pctWidth>0</wp14:pctWidth>
                </wp14:sizeRelH>
                <wp14:sizeRelV relativeFrom="margin">
                  <wp14:pctHeight>0</wp14:pctHeight>
                </wp14:sizeRelV>
              </wp:anchor>
            </w:drawing>
          </w:r>
        </w:p>
        <w:p w14:paraId="458B81D0" w14:textId="77777777" w:rsidR="001B074E" w:rsidRDefault="00E73B52">
          <w:pPr>
            <w:rPr>
              <w:b/>
              <w:sz w:val="40"/>
            </w:rPr>
          </w:pPr>
        </w:p>
      </w:sdtContent>
    </w:sdt>
    <w:p w14:paraId="13FFEA92" w14:textId="64CF4E49" w:rsidR="00F0127C" w:rsidRDefault="00F0127C" w:rsidP="00333A0B">
      <w:pPr>
        <w:jc w:val="center"/>
        <w:rPr>
          <w:b/>
          <w:sz w:val="40"/>
        </w:rPr>
      </w:pPr>
    </w:p>
    <w:p w14:paraId="3AE2FC7D" w14:textId="77777777" w:rsidR="00F0127C" w:rsidRPr="00F0127C" w:rsidRDefault="00F0127C" w:rsidP="00F0127C">
      <w:pPr>
        <w:rPr>
          <w:sz w:val="40"/>
        </w:rPr>
      </w:pPr>
    </w:p>
    <w:p w14:paraId="78143B63" w14:textId="77777777" w:rsidR="00F0127C" w:rsidRPr="00F0127C" w:rsidRDefault="00F0127C" w:rsidP="00F0127C">
      <w:pPr>
        <w:rPr>
          <w:sz w:val="40"/>
        </w:rPr>
      </w:pPr>
    </w:p>
    <w:p w14:paraId="6B69BC7C" w14:textId="43CA8F42" w:rsidR="001B074E" w:rsidRPr="00F0127C" w:rsidRDefault="001B074E" w:rsidP="00F0127C">
      <w:pPr>
        <w:tabs>
          <w:tab w:val="left" w:pos="1620"/>
        </w:tabs>
        <w:rPr>
          <w:sz w:val="40"/>
        </w:rPr>
        <w:sectPr w:rsidR="001B074E" w:rsidRPr="00F0127C" w:rsidSect="004977F3">
          <w:footerReference w:type="default" r:id="rId10"/>
          <w:pgSz w:w="11906" w:h="16838"/>
          <w:pgMar w:top="1440" w:right="1440" w:bottom="1440" w:left="1440" w:header="708" w:footer="708" w:gutter="0"/>
          <w:pgNumType w:start="0"/>
          <w:cols w:space="708"/>
          <w:titlePg/>
          <w:docGrid w:linePitch="360"/>
        </w:sectPr>
      </w:pPr>
    </w:p>
    <w:bookmarkEnd w:id="0"/>
    <w:p w14:paraId="5BD6ACFE" w14:textId="77777777" w:rsidR="00D976EB" w:rsidRDefault="00333A0B" w:rsidP="00D976EB">
      <w:pPr>
        <w:rPr>
          <w:b/>
          <w:sz w:val="32"/>
        </w:rPr>
      </w:pPr>
      <w:r w:rsidRPr="00333A0B">
        <w:rPr>
          <w:b/>
          <w:sz w:val="32"/>
        </w:rPr>
        <w:lastRenderedPageBreak/>
        <w:t>Document Location</w:t>
      </w:r>
    </w:p>
    <w:p w14:paraId="55B770D4" w14:textId="77777777" w:rsidR="006F00C1" w:rsidRDefault="00E73B52" w:rsidP="006F00C1">
      <w:hyperlink r:id="rId11" w:history="1">
        <w:r w:rsidR="00E555C3" w:rsidRPr="001E5D32">
          <w:rPr>
            <w:rStyle w:val="Hyperlink"/>
          </w:rPr>
          <w:t>http://www.ucc.ie/en/it-policies/policies</w:t>
        </w:r>
      </w:hyperlink>
      <w:r w:rsidR="00E555C3">
        <w:rPr>
          <w:color w:val="1F497D"/>
        </w:rPr>
        <w:t xml:space="preserve"> </w:t>
      </w:r>
      <w:r w:rsidR="006F00C1">
        <w:t xml:space="preserve"> </w:t>
      </w:r>
    </w:p>
    <w:p w14:paraId="2DCCD6D6" w14:textId="77777777" w:rsidR="0044794C" w:rsidRPr="0044794C" w:rsidRDefault="0044794C" w:rsidP="00D976EB">
      <w:pPr>
        <w:rPr>
          <w:b/>
          <w:sz w:val="32"/>
        </w:rPr>
      </w:pPr>
      <w:r w:rsidRPr="0044794C">
        <w:rPr>
          <w:b/>
          <w:sz w:val="32"/>
        </w:rPr>
        <w:t>Consultation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1"/>
        <w:gridCol w:w="1469"/>
        <w:gridCol w:w="1469"/>
        <w:gridCol w:w="4893"/>
      </w:tblGrid>
      <w:tr w:rsidR="0044794C" w:rsidRPr="00EE68B2" w14:paraId="78E78F7B" w14:textId="77777777" w:rsidTr="00CD2964">
        <w:tc>
          <w:tcPr>
            <w:tcW w:w="688" w:type="pct"/>
          </w:tcPr>
          <w:p w14:paraId="265A9CD8" w14:textId="77777777" w:rsidR="0044794C"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Revision Number</w:t>
            </w:r>
          </w:p>
        </w:tc>
        <w:tc>
          <w:tcPr>
            <w:tcW w:w="809" w:type="pct"/>
          </w:tcPr>
          <w:p w14:paraId="7D3FE0C8" w14:textId="77777777" w:rsidR="0044794C" w:rsidRPr="00EE68B2"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Consultation Date</w:t>
            </w:r>
          </w:p>
        </w:tc>
        <w:tc>
          <w:tcPr>
            <w:tcW w:w="809" w:type="pct"/>
          </w:tcPr>
          <w:p w14:paraId="169F6274" w14:textId="77777777" w:rsidR="0044794C" w:rsidRPr="00EE68B2"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Names of Parties in Consultation</w:t>
            </w:r>
          </w:p>
        </w:tc>
        <w:tc>
          <w:tcPr>
            <w:tcW w:w="2695" w:type="pct"/>
          </w:tcPr>
          <w:p w14:paraId="7B90B11D" w14:textId="77777777" w:rsidR="0044794C" w:rsidRPr="00EE68B2" w:rsidRDefault="0044794C" w:rsidP="009C3431">
            <w:pPr>
              <w:pStyle w:val="TableText"/>
              <w:rPr>
                <w:rFonts w:asciiTheme="minorHAnsi" w:hAnsiTheme="minorHAnsi" w:cstheme="minorHAnsi"/>
                <w:b/>
                <w:sz w:val="22"/>
                <w:lang w:val="en-IE"/>
              </w:rPr>
            </w:pPr>
            <w:r w:rsidRPr="00EE68B2">
              <w:rPr>
                <w:rFonts w:asciiTheme="minorHAnsi" w:hAnsiTheme="minorHAnsi" w:cstheme="minorHAnsi"/>
                <w:b/>
                <w:sz w:val="22"/>
                <w:lang w:val="en-IE"/>
              </w:rPr>
              <w:t>Summary of Changes</w:t>
            </w:r>
          </w:p>
        </w:tc>
      </w:tr>
      <w:tr w:rsidR="00AD18AA" w:rsidRPr="00EE68B2" w14:paraId="1EE790B5" w14:textId="77777777" w:rsidTr="00CD2964">
        <w:tc>
          <w:tcPr>
            <w:tcW w:w="688" w:type="pct"/>
          </w:tcPr>
          <w:p w14:paraId="66785BE4" w14:textId="4AF8A7AA" w:rsidR="00AD18AA" w:rsidRPr="00EE68B2" w:rsidRDefault="00AD18AA" w:rsidP="00CD2964">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0.</w:t>
            </w:r>
            <w:r w:rsidR="00CD2964">
              <w:rPr>
                <w:rFonts w:asciiTheme="minorHAnsi" w:hAnsiTheme="minorHAnsi" w:cstheme="minorHAnsi"/>
                <w:sz w:val="22"/>
                <w:szCs w:val="24"/>
                <w:lang w:val="en-IE"/>
              </w:rPr>
              <w:t>1</w:t>
            </w:r>
          </w:p>
        </w:tc>
        <w:tc>
          <w:tcPr>
            <w:tcW w:w="809" w:type="pct"/>
          </w:tcPr>
          <w:p w14:paraId="326A1D8F" w14:textId="5EC58488" w:rsidR="00AD18AA" w:rsidRPr="00EE68B2" w:rsidRDefault="00CD2964" w:rsidP="00AD18AA">
            <w:pPr>
              <w:pStyle w:val="TableText"/>
              <w:jc w:val="center"/>
              <w:rPr>
                <w:rFonts w:asciiTheme="minorHAnsi" w:hAnsiTheme="minorHAnsi" w:cstheme="minorHAnsi"/>
                <w:sz w:val="22"/>
                <w:szCs w:val="24"/>
                <w:lang w:val="en-IE"/>
              </w:rPr>
            </w:pPr>
            <w:r>
              <w:rPr>
                <w:rFonts w:asciiTheme="minorHAnsi" w:hAnsiTheme="minorHAnsi" w:cstheme="minorHAnsi"/>
                <w:sz w:val="22"/>
                <w:lang w:val="en-IE"/>
              </w:rPr>
              <w:t>2016-09-12</w:t>
            </w:r>
          </w:p>
        </w:tc>
        <w:tc>
          <w:tcPr>
            <w:tcW w:w="809" w:type="pct"/>
          </w:tcPr>
          <w:p w14:paraId="2BFCC7B9" w14:textId="2BAC42B5" w:rsidR="00AD18AA" w:rsidRPr="00EE68B2" w:rsidRDefault="00CD2964" w:rsidP="00AD18AA">
            <w:pPr>
              <w:pStyle w:val="TableText"/>
              <w:jc w:val="center"/>
              <w:rPr>
                <w:rFonts w:asciiTheme="minorHAnsi" w:hAnsiTheme="minorHAnsi" w:cstheme="minorHAnsi"/>
                <w:sz w:val="22"/>
                <w:szCs w:val="24"/>
                <w:lang w:val="en-IE"/>
              </w:rPr>
            </w:pPr>
            <w:r>
              <w:rPr>
                <w:rFonts w:asciiTheme="minorHAnsi" w:hAnsiTheme="minorHAnsi" w:cstheme="minorHAnsi"/>
                <w:sz w:val="22"/>
                <w:szCs w:val="18"/>
                <w:lang w:val="en-IE"/>
              </w:rPr>
              <w:t>ACRIC</w:t>
            </w:r>
          </w:p>
        </w:tc>
        <w:tc>
          <w:tcPr>
            <w:tcW w:w="2695" w:type="pct"/>
          </w:tcPr>
          <w:p w14:paraId="1B86D6B5" w14:textId="0A87ED9A" w:rsidR="00AD18AA" w:rsidRPr="00EE68B2" w:rsidRDefault="00AD18AA" w:rsidP="00AD18AA">
            <w:pPr>
              <w:pStyle w:val="TableText"/>
              <w:rPr>
                <w:rFonts w:asciiTheme="minorHAnsi" w:hAnsiTheme="minorHAnsi" w:cstheme="minorHAnsi"/>
                <w:sz w:val="22"/>
                <w:szCs w:val="24"/>
                <w:lang w:val="en-IE"/>
              </w:rPr>
            </w:pPr>
          </w:p>
        </w:tc>
      </w:tr>
      <w:tr w:rsidR="00AD18AA" w:rsidRPr="00EE68B2" w14:paraId="3EB2E848" w14:textId="77777777" w:rsidTr="00CD2964">
        <w:tc>
          <w:tcPr>
            <w:tcW w:w="688" w:type="pct"/>
          </w:tcPr>
          <w:p w14:paraId="34A73703" w14:textId="1FD00F1B" w:rsidR="00AD18AA" w:rsidRPr="00EE68B2" w:rsidRDefault="00AD18AA" w:rsidP="00CD2964">
            <w:pPr>
              <w:pStyle w:val="TableText"/>
              <w:jc w:val="center"/>
              <w:rPr>
                <w:rFonts w:asciiTheme="minorHAnsi" w:hAnsiTheme="minorHAnsi" w:cstheme="minorHAnsi"/>
                <w:sz w:val="22"/>
                <w:lang w:val="en-IE"/>
              </w:rPr>
            </w:pPr>
            <w:r>
              <w:rPr>
                <w:rFonts w:asciiTheme="minorHAnsi" w:hAnsiTheme="minorHAnsi" w:cstheme="minorHAnsi"/>
                <w:sz w:val="22"/>
                <w:lang w:val="en-IE"/>
              </w:rPr>
              <w:t>0.</w:t>
            </w:r>
            <w:r w:rsidR="00CD2964">
              <w:rPr>
                <w:rFonts w:asciiTheme="minorHAnsi" w:hAnsiTheme="minorHAnsi" w:cstheme="minorHAnsi"/>
                <w:sz w:val="22"/>
                <w:lang w:val="en-IE"/>
              </w:rPr>
              <w:t>1</w:t>
            </w:r>
          </w:p>
        </w:tc>
        <w:tc>
          <w:tcPr>
            <w:tcW w:w="809" w:type="pct"/>
          </w:tcPr>
          <w:p w14:paraId="28C47245" w14:textId="77777777" w:rsidR="00955F46" w:rsidRDefault="00CD2964" w:rsidP="00955F46">
            <w:pPr>
              <w:pStyle w:val="TableText"/>
              <w:jc w:val="center"/>
              <w:rPr>
                <w:rFonts w:asciiTheme="minorHAnsi" w:hAnsiTheme="minorHAnsi" w:cstheme="minorHAnsi"/>
                <w:sz w:val="22"/>
                <w:szCs w:val="18"/>
                <w:lang w:val="en-IE"/>
              </w:rPr>
            </w:pPr>
            <w:r>
              <w:rPr>
                <w:rFonts w:asciiTheme="minorHAnsi" w:hAnsiTheme="minorHAnsi" w:cstheme="minorHAnsi"/>
                <w:sz w:val="22"/>
                <w:szCs w:val="18"/>
                <w:lang w:val="en-IE"/>
              </w:rPr>
              <w:t>2016-07-04</w:t>
            </w:r>
            <w:r>
              <w:rPr>
                <w:rFonts w:asciiTheme="minorHAnsi" w:hAnsiTheme="minorHAnsi" w:cstheme="minorHAnsi"/>
                <w:sz w:val="22"/>
                <w:szCs w:val="18"/>
                <w:lang w:val="en-IE"/>
              </w:rPr>
              <w:t xml:space="preserve"> </w:t>
            </w:r>
          </w:p>
          <w:p w14:paraId="7A196878" w14:textId="13608208" w:rsidR="00CD2964" w:rsidRDefault="00CD2964" w:rsidP="00955F46">
            <w:pPr>
              <w:pStyle w:val="TableText"/>
              <w:jc w:val="center"/>
              <w:rPr>
                <w:rFonts w:asciiTheme="minorHAnsi" w:hAnsiTheme="minorHAnsi" w:cstheme="minorHAnsi"/>
                <w:sz w:val="22"/>
                <w:lang w:val="en-IE"/>
              </w:rPr>
            </w:pPr>
            <w:r>
              <w:rPr>
                <w:rFonts w:asciiTheme="minorHAnsi" w:hAnsiTheme="minorHAnsi" w:cstheme="minorHAnsi"/>
                <w:sz w:val="22"/>
                <w:szCs w:val="18"/>
                <w:lang w:val="en-IE"/>
              </w:rPr>
              <w:t>-</w:t>
            </w:r>
          </w:p>
          <w:p w14:paraId="0DF63DF7" w14:textId="7D47062A" w:rsidR="00AD18AA" w:rsidRPr="00EE68B2" w:rsidRDefault="00CD2964" w:rsidP="00955F46">
            <w:pPr>
              <w:pStyle w:val="TableText"/>
              <w:jc w:val="center"/>
              <w:rPr>
                <w:rFonts w:asciiTheme="minorHAnsi" w:hAnsiTheme="minorHAnsi" w:cstheme="minorHAnsi"/>
                <w:sz w:val="22"/>
                <w:lang w:val="en-IE"/>
              </w:rPr>
            </w:pPr>
            <w:r>
              <w:rPr>
                <w:rFonts w:asciiTheme="minorHAnsi" w:hAnsiTheme="minorHAnsi" w:cstheme="minorHAnsi"/>
                <w:sz w:val="22"/>
                <w:lang w:val="en-IE"/>
              </w:rPr>
              <w:t>2016-09-12</w:t>
            </w:r>
          </w:p>
        </w:tc>
        <w:tc>
          <w:tcPr>
            <w:tcW w:w="809" w:type="pct"/>
          </w:tcPr>
          <w:p w14:paraId="3AB3F855" w14:textId="6FD614AA" w:rsidR="00AD18AA" w:rsidRPr="00EE68B2" w:rsidRDefault="00CD2964" w:rsidP="00AD18AA">
            <w:pPr>
              <w:pStyle w:val="TableText"/>
              <w:jc w:val="center"/>
              <w:rPr>
                <w:rFonts w:asciiTheme="minorHAnsi" w:hAnsiTheme="minorHAnsi" w:cstheme="minorHAnsi"/>
                <w:sz w:val="22"/>
                <w:lang w:val="en-IE"/>
              </w:rPr>
            </w:pPr>
            <w:r>
              <w:rPr>
                <w:rFonts w:asciiTheme="minorHAnsi" w:hAnsiTheme="minorHAnsi" w:cstheme="minorHAnsi"/>
                <w:sz w:val="22"/>
                <w:lang w:val="en-IE"/>
              </w:rPr>
              <w:t>College Research Committees</w:t>
            </w:r>
          </w:p>
        </w:tc>
        <w:tc>
          <w:tcPr>
            <w:tcW w:w="2695" w:type="pct"/>
          </w:tcPr>
          <w:p w14:paraId="254AB949" w14:textId="02E3A623" w:rsidR="00AD18AA" w:rsidRPr="00EE68B2" w:rsidRDefault="00AD18AA" w:rsidP="00AD18AA">
            <w:pPr>
              <w:pStyle w:val="TableText"/>
              <w:rPr>
                <w:rFonts w:asciiTheme="minorHAnsi" w:hAnsiTheme="minorHAnsi" w:cstheme="minorHAnsi"/>
                <w:sz w:val="22"/>
                <w:lang w:val="en-IE"/>
              </w:rPr>
            </w:pPr>
            <w:bookmarkStart w:id="1" w:name="_GoBack"/>
            <w:bookmarkEnd w:id="1"/>
          </w:p>
        </w:tc>
      </w:tr>
      <w:tr w:rsidR="00AD18AA" w:rsidRPr="00EE68B2" w14:paraId="1C5FD7E3" w14:textId="77777777" w:rsidTr="00CD2964">
        <w:tc>
          <w:tcPr>
            <w:tcW w:w="688" w:type="pct"/>
          </w:tcPr>
          <w:p w14:paraId="7085E5EC" w14:textId="7AD9711F" w:rsidR="00AD18AA" w:rsidRPr="00AD18AA" w:rsidRDefault="00AD18AA" w:rsidP="00AD18AA">
            <w:pPr>
              <w:pStyle w:val="TableText"/>
              <w:jc w:val="center"/>
              <w:rPr>
                <w:rFonts w:asciiTheme="minorHAnsi" w:hAnsiTheme="minorHAnsi" w:cstheme="minorHAnsi"/>
                <w:sz w:val="22"/>
                <w:szCs w:val="18"/>
                <w:lang w:val="en-IE"/>
              </w:rPr>
            </w:pPr>
            <w:r w:rsidRPr="00AD18AA">
              <w:rPr>
                <w:rFonts w:asciiTheme="minorHAnsi" w:hAnsiTheme="minorHAnsi" w:cstheme="minorHAnsi"/>
                <w:sz w:val="22"/>
                <w:szCs w:val="18"/>
                <w:lang w:val="en-IE"/>
              </w:rPr>
              <w:t>0.1</w:t>
            </w:r>
          </w:p>
        </w:tc>
        <w:tc>
          <w:tcPr>
            <w:tcW w:w="809" w:type="pct"/>
          </w:tcPr>
          <w:p w14:paraId="5BD291C8" w14:textId="0CD8CD5D" w:rsidR="00AD18AA" w:rsidRPr="00AD18AA" w:rsidRDefault="00CD2964" w:rsidP="00AD18AA">
            <w:pPr>
              <w:pStyle w:val="TableText"/>
              <w:jc w:val="center"/>
              <w:rPr>
                <w:rFonts w:asciiTheme="minorHAnsi" w:hAnsiTheme="minorHAnsi" w:cstheme="minorHAnsi"/>
                <w:sz w:val="22"/>
                <w:szCs w:val="18"/>
                <w:lang w:val="en-IE"/>
              </w:rPr>
            </w:pPr>
            <w:r>
              <w:rPr>
                <w:rFonts w:asciiTheme="minorHAnsi" w:hAnsiTheme="minorHAnsi" w:cstheme="minorHAnsi"/>
                <w:sz w:val="22"/>
                <w:szCs w:val="18"/>
                <w:lang w:val="en-IE"/>
              </w:rPr>
              <w:t>2016-07-04</w:t>
            </w:r>
          </w:p>
        </w:tc>
        <w:tc>
          <w:tcPr>
            <w:tcW w:w="809" w:type="pct"/>
          </w:tcPr>
          <w:p w14:paraId="382F9A05" w14:textId="744B2181" w:rsidR="00AD18AA" w:rsidRPr="00AD18AA" w:rsidRDefault="00AD18AA" w:rsidP="00CD2964">
            <w:pPr>
              <w:pStyle w:val="TableText"/>
              <w:jc w:val="center"/>
              <w:rPr>
                <w:rFonts w:asciiTheme="minorHAnsi" w:hAnsiTheme="minorHAnsi" w:cstheme="minorHAnsi"/>
                <w:sz w:val="22"/>
                <w:szCs w:val="18"/>
                <w:lang w:val="en-IE"/>
              </w:rPr>
            </w:pPr>
            <w:r>
              <w:rPr>
                <w:rFonts w:asciiTheme="minorHAnsi" w:hAnsiTheme="minorHAnsi" w:cstheme="minorHAnsi"/>
                <w:sz w:val="22"/>
                <w:szCs w:val="18"/>
                <w:lang w:val="en-IE"/>
              </w:rPr>
              <w:t>ACRIC</w:t>
            </w:r>
          </w:p>
        </w:tc>
        <w:tc>
          <w:tcPr>
            <w:tcW w:w="2695" w:type="pct"/>
          </w:tcPr>
          <w:p w14:paraId="15348F08" w14:textId="01513EF7" w:rsidR="00AD18AA" w:rsidRPr="00AD18AA" w:rsidRDefault="00AD18AA" w:rsidP="00AD18AA">
            <w:pPr>
              <w:pStyle w:val="TableText"/>
              <w:rPr>
                <w:rFonts w:asciiTheme="minorHAnsi" w:hAnsiTheme="minorHAnsi" w:cstheme="minorHAnsi"/>
                <w:sz w:val="22"/>
                <w:szCs w:val="18"/>
                <w:lang w:val="en-IE"/>
              </w:rPr>
            </w:pPr>
          </w:p>
        </w:tc>
      </w:tr>
    </w:tbl>
    <w:p w14:paraId="3C19DFBA" w14:textId="77777777" w:rsidR="0044794C" w:rsidRPr="00333A0B" w:rsidRDefault="0044794C" w:rsidP="00D976EB">
      <w:pPr>
        <w:rPr>
          <w:b/>
          <w:sz w:val="20"/>
        </w:rPr>
      </w:pPr>
    </w:p>
    <w:p w14:paraId="47A8BDFC" w14:textId="77777777" w:rsidR="00333A0B" w:rsidRDefault="00333A0B" w:rsidP="00D976EB">
      <w:pPr>
        <w:rPr>
          <w:b/>
          <w:sz w:val="32"/>
        </w:rPr>
      </w:pPr>
      <w:r w:rsidRPr="00333A0B">
        <w:rPr>
          <w:b/>
          <w:sz w:val="32"/>
        </w:rPr>
        <w:t>Approval</w:t>
      </w:r>
    </w:p>
    <w:tbl>
      <w:tblPr>
        <w:tblStyle w:val="TableGrid"/>
        <w:tblW w:w="0" w:type="auto"/>
        <w:tblLook w:val="04A0" w:firstRow="1" w:lastRow="0" w:firstColumn="1" w:lastColumn="0" w:noHBand="0" w:noVBand="1"/>
      </w:tblPr>
      <w:tblGrid>
        <w:gridCol w:w="6912"/>
        <w:gridCol w:w="2127"/>
      </w:tblGrid>
      <w:tr w:rsidR="00CD2964" w:rsidRPr="00EE68B2" w14:paraId="40528218" w14:textId="77777777" w:rsidTr="00CD2964">
        <w:tc>
          <w:tcPr>
            <w:tcW w:w="6912" w:type="dxa"/>
          </w:tcPr>
          <w:p w14:paraId="59AF9730" w14:textId="77777777" w:rsidR="00CD2964" w:rsidRPr="00EE68B2" w:rsidRDefault="00CD2964" w:rsidP="00D976EB">
            <w:pPr>
              <w:rPr>
                <w:b/>
              </w:rPr>
            </w:pPr>
            <w:r w:rsidRPr="00EE68B2">
              <w:rPr>
                <w:b/>
              </w:rPr>
              <w:t>Name</w:t>
            </w:r>
          </w:p>
        </w:tc>
        <w:tc>
          <w:tcPr>
            <w:tcW w:w="2127" w:type="dxa"/>
          </w:tcPr>
          <w:p w14:paraId="22F2311A" w14:textId="77777777" w:rsidR="00CD2964" w:rsidRPr="00EE68B2" w:rsidRDefault="00CD2964" w:rsidP="00D976EB">
            <w:pPr>
              <w:rPr>
                <w:b/>
              </w:rPr>
            </w:pPr>
            <w:r w:rsidRPr="00EE68B2">
              <w:rPr>
                <w:b/>
              </w:rPr>
              <w:t>Date</w:t>
            </w:r>
          </w:p>
        </w:tc>
      </w:tr>
      <w:tr w:rsidR="00CD2964" w14:paraId="2AF458F5" w14:textId="77777777" w:rsidTr="00CD2964">
        <w:tc>
          <w:tcPr>
            <w:tcW w:w="6912" w:type="dxa"/>
          </w:tcPr>
          <w:p w14:paraId="3E774391" w14:textId="36B1FD49" w:rsidR="00CD2964" w:rsidRDefault="00CD2964" w:rsidP="00CD2964">
            <w:r>
              <w:t>Academic Council, Research and Innovation Committee (ACRIC)</w:t>
            </w:r>
          </w:p>
        </w:tc>
        <w:tc>
          <w:tcPr>
            <w:tcW w:w="2127" w:type="dxa"/>
          </w:tcPr>
          <w:p w14:paraId="0067D8C9" w14:textId="1D79B0E0" w:rsidR="00CD2964" w:rsidRDefault="00CD2964" w:rsidP="00D976EB">
            <w:r>
              <w:t>2016-09-12</w:t>
            </w:r>
          </w:p>
        </w:tc>
      </w:tr>
      <w:tr w:rsidR="00CD2964" w14:paraId="041B2E54" w14:textId="77777777" w:rsidTr="00CD2964">
        <w:tc>
          <w:tcPr>
            <w:tcW w:w="6912" w:type="dxa"/>
          </w:tcPr>
          <w:p w14:paraId="5557A049" w14:textId="546D9C3C" w:rsidR="00CD2964" w:rsidRDefault="00CD2964" w:rsidP="00D976EB">
            <w:r>
              <w:t>Academic Board</w:t>
            </w:r>
          </w:p>
        </w:tc>
        <w:tc>
          <w:tcPr>
            <w:tcW w:w="2127" w:type="dxa"/>
          </w:tcPr>
          <w:p w14:paraId="0CE9E5A2" w14:textId="175D80EF" w:rsidR="00CD2964" w:rsidRDefault="00CD2964" w:rsidP="00D976EB">
            <w:r>
              <w:t>2016-10-26</w:t>
            </w:r>
          </w:p>
        </w:tc>
      </w:tr>
      <w:tr w:rsidR="00CD2964" w14:paraId="66932109" w14:textId="77777777" w:rsidTr="00CD2964">
        <w:tc>
          <w:tcPr>
            <w:tcW w:w="6912" w:type="dxa"/>
          </w:tcPr>
          <w:p w14:paraId="21CD0204" w14:textId="77777777" w:rsidR="00CD2964" w:rsidRDefault="00CD2964" w:rsidP="00D976EB">
            <w:r>
              <w:t>Academic Council</w:t>
            </w:r>
          </w:p>
        </w:tc>
        <w:tc>
          <w:tcPr>
            <w:tcW w:w="2127" w:type="dxa"/>
          </w:tcPr>
          <w:p w14:paraId="4EB73C5A" w14:textId="654EB408" w:rsidR="00CD2964" w:rsidRDefault="00CD2964" w:rsidP="00D976EB">
            <w:r>
              <w:t>2016-11-11</w:t>
            </w:r>
          </w:p>
        </w:tc>
      </w:tr>
    </w:tbl>
    <w:p w14:paraId="35673607" w14:textId="77777777" w:rsidR="001B074E" w:rsidRDefault="001B074E" w:rsidP="00B62E23"/>
    <w:p w14:paraId="5D3BDA25" w14:textId="77777777" w:rsidR="00CD2964" w:rsidRDefault="00CD2964" w:rsidP="00B62E23"/>
    <w:p w14:paraId="7928051F" w14:textId="77777777" w:rsidR="00CD2964" w:rsidRDefault="00CD2964" w:rsidP="00B62E23"/>
    <w:p w14:paraId="0F596E3A" w14:textId="77777777" w:rsidR="00CD2964" w:rsidRDefault="00CD2964" w:rsidP="00B62E23"/>
    <w:p w14:paraId="74E65333" w14:textId="77777777" w:rsidR="00CD2964" w:rsidRDefault="00CD2964" w:rsidP="00B62E23"/>
    <w:p w14:paraId="4312CB35" w14:textId="77777777" w:rsidR="00CD2964" w:rsidRDefault="00CD2964" w:rsidP="00B62E23"/>
    <w:p w14:paraId="430A7783" w14:textId="77777777" w:rsidR="00CD2964" w:rsidRDefault="00CD2964" w:rsidP="00B62E23"/>
    <w:p w14:paraId="0397AC78" w14:textId="77777777" w:rsidR="00CD2964" w:rsidRDefault="00CD2964" w:rsidP="00B62E23"/>
    <w:p w14:paraId="6CC01CD5" w14:textId="77777777" w:rsidR="00CD2964" w:rsidRDefault="00CD2964" w:rsidP="00B62E23"/>
    <w:p w14:paraId="211EFBC9" w14:textId="77777777" w:rsidR="00CD2964" w:rsidRDefault="00CD2964" w:rsidP="00B62E23"/>
    <w:p w14:paraId="3CAE10C8" w14:textId="77777777" w:rsidR="00CD2964" w:rsidRDefault="00CD2964" w:rsidP="00B62E23"/>
    <w:p w14:paraId="1BB2EA3D" w14:textId="77777777" w:rsidR="00CD2964" w:rsidRDefault="00CD2964" w:rsidP="00B62E23"/>
    <w:p w14:paraId="39D0EFF7" w14:textId="77777777" w:rsidR="00CD2964" w:rsidRDefault="00CD2964" w:rsidP="00B62E23"/>
    <w:p w14:paraId="4FBF451E" w14:textId="77777777" w:rsidR="00B22BF7" w:rsidRDefault="00B22BF7" w:rsidP="00B62E23"/>
    <w:p w14:paraId="77CB6B3C" w14:textId="77777777" w:rsidR="00B22BF7" w:rsidRDefault="00B22BF7" w:rsidP="00B62E23"/>
    <w:p w14:paraId="51DDC6BF" w14:textId="77777777" w:rsidR="00B22BF7" w:rsidRDefault="00B22BF7" w:rsidP="00B62E23"/>
    <w:p w14:paraId="441E613B" w14:textId="77777777" w:rsidR="00B22BF7" w:rsidRDefault="00B22BF7" w:rsidP="00B62E23"/>
    <w:p w14:paraId="7CC69C6C" w14:textId="77777777" w:rsidR="00CD2964" w:rsidRDefault="00CD2964" w:rsidP="00B62E23"/>
    <w:p w14:paraId="6A6BDE48" w14:textId="77777777" w:rsidR="00CD2964" w:rsidRDefault="00CD2964" w:rsidP="00B62E23"/>
    <w:sdt>
      <w:sdtPr>
        <w:rPr>
          <w:rFonts w:asciiTheme="minorHAnsi" w:eastAsiaTheme="minorHAnsi" w:hAnsiTheme="minorHAnsi" w:cstheme="minorBidi"/>
          <w:b w:val="0"/>
          <w:bCs w:val="0"/>
          <w:color w:val="auto"/>
          <w:sz w:val="22"/>
          <w:szCs w:val="22"/>
          <w:lang w:val="en-IE" w:eastAsia="en-US"/>
        </w:rPr>
        <w:id w:val="-410773636"/>
        <w:docPartObj>
          <w:docPartGallery w:val="Table of Contents"/>
          <w:docPartUnique/>
        </w:docPartObj>
      </w:sdtPr>
      <w:sdtEndPr>
        <w:rPr>
          <w:noProof/>
        </w:rPr>
      </w:sdtEndPr>
      <w:sdtContent>
        <w:p w14:paraId="6AFCAC38" w14:textId="77777777" w:rsidR="001E5877" w:rsidRDefault="001E5877" w:rsidP="004977F3">
          <w:pPr>
            <w:pStyle w:val="TOCHeading"/>
            <w:numPr>
              <w:ilvl w:val="0"/>
              <w:numId w:val="0"/>
            </w:numPr>
          </w:pPr>
          <w:r>
            <w:t>Table of Contents</w:t>
          </w:r>
        </w:p>
        <w:p w14:paraId="1699F9C3" w14:textId="77777777" w:rsidR="00B22BF7" w:rsidRDefault="001A59BA">
          <w:pPr>
            <w:pStyle w:val="TOC1"/>
            <w:tabs>
              <w:tab w:val="left" w:pos="440"/>
              <w:tab w:val="right" w:leader="dot" w:pos="9016"/>
            </w:tabs>
            <w:rPr>
              <w:rFonts w:eastAsiaTheme="minorEastAsia"/>
              <w:noProof/>
              <w:lang w:val="en-GB" w:eastAsia="en-GB"/>
            </w:rPr>
          </w:pPr>
          <w:r>
            <w:fldChar w:fldCharType="begin"/>
          </w:r>
          <w:r w:rsidR="001E5877">
            <w:instrText xml:space="preserve"> TOC \o "1-3" \h \z \u </w:instrText>
          </w:r>
          <w:r>
            <w:fldChar w:fldCharType="separate"/>
          </w:r>
          <w:hyperlink w:anchor="_Toc466907003" w:history="1">
            <w:r w:rsidR="00B22BF7" w:rsidRPr="00623864">
              <w:rPr>
                <w:rStyle w:val="Hyperlink"/>
                <w:noProof/>
              </w:rPr>
              <w:t>1</w:t>
            </w:r>
            <w:r w:rsidR="00B22BF7">
              <w:rPr>
                <w:rFonts w:eastAsiaTheme="minorEastAsia"/>
                <w:noProof/>
                <w:lang w:val="en-GB" w:eastAsia="en-GB"/>
              </w:rPr>
              <w:tab/>
            </w:r>
            <w:r w:rsidR="00B22BF7" w:rsidRPr="00623864">
              <w:rPr>
                <w:rStyle w:val="Hyperlink"/>
                <w:noProof/>
              </w:rPr>
              <w:t>Introduction</w:t>
            </w:r>
            <w:r w:rsidR="00B22BF7">
              <w:rPr>
                <w:noProof/>
                <w:webHidden/>
              </w:rPr>
              <w:tab/>
            </w:r>
            <w:r w:rsidR="00B22BF7">
              <w:rPr>
                <w:noProof/>
                <w:webHidden/>
              </w:rPr>
              <w:fldChar w:fldCharType="begin"/>
            </w:r>
            <w:r w:rsidR="00B22BF7">
              <w:rPr>
                <w:noProof/>
                <w:webHidden/>
              </w:rPr>
              <w:instrText xml:space="preserve"> PAGEREF _Toc466907003 \h </w:instrText>
            </w:r>
            <w:r w:rsidR="00B22BF7">
              <w:rPr>
                <w:noProof/>
                <w:webHidden/>
              </w:rPr>
            </w:r>
            <w:r w:rsidR="00B22BF7">
              <w:rPr>
                <w:noProof/>
                <w:webHidden/>
              </w:rPr>
              <w:fldChar w:fldCharType="separate"/>
            </w:r>
            <w:r w:rsidR="00B22BF7">
              <w:rPr>
                <w:noProof/>
                <w:webHidden/>
              </w:rPr>
              <w:t>3</w:t>
            </w:r>
            <w:r w:rsidR="00B22BF7">
              <w:rPr>
                <w:noProof/>
                <w:webHidden/>
              </w:rPr>
              <w:fldChar w:fldCharType="end"/>
            </w:r>
          </w:hyperlink>
        </w:p>
        <w:p w14:paraId="2C0F5DCC" w14:textId="77777777" w:rsidR="00B22BF7" w:rsidRDefault="00B22BF7">
          <w:pPr>
            <w:pStyle w:val="TOC1"/>
            <w:tabs>
              <w:tab w:val="left" w:pos="440"/>
              <w:tab w:val="right" w:leader="dot" w:pos="9016"/>
            </w:tabs>
            <w:rPr>
              <w:rFonts w:eastAsiaTheme="minorEastAsia"/>
              <w:noProof/>
              <w:lang w:val="en-GB" w:eastAsia="en-GB"/>
            </w:rPr>
          </w:pPr>
          <w:hyperlink w:anchor="_Toc466907004" w:history="1">
            <w:r w:rsidRPr="00623864">
              <w:rPr>
                <w:rStyle w:val="Hyperlink"/>
                <w:noProof/>
              </w:rPr>
              <w:t>2</w:t>
            </w:r>
            <w:r>
              <w:rPr>
                <w:rFonts w:eastAsiaTheme="minorEastAsia"/>
                <w:noProof/>
                <w:lang w:val="en-GB" w:eastAsia="en-GB"/>
              </w:rPr>
              <w:tab/>
            </w:r>
            <w:r w:rsidRPr="00623864">
              <w:rPr>
                <w:rStyle w:val="Hyperlink"/>
                <w:noProof/>
              </w:rPr>
              <w:t>Application &amp; Procedures</w:t>
            </w:r>
            <w:r>
              <w:rPr>
                <w:noProof/>
                <w:webHidden/>
              </w:rPr>
              <w:tab/>
            </w:r>
            <w:r>
              <w:rPr>
                <w:noProof/>
                <w:webHidden/>
              </w:rPr>
              <w:fldChar w:fldCharType="begin"/>
            </w:r>
            <w:r>
              <w:rPr>
                <w:noProof/>
                <w:webHidden/>
              </w:rPr>
              <w:instrText xml:space="preserve"> PAGEREF _Toc466907004 \h </w:instrText>
            </w:r>
            <w:r>
              <w:rPr>
                <w:noProof/>
                <w:webHidden/>
              </w:rPr>
            </w:r>
            <w:r>
              <w:rPr>
                <w:noProof/>
                <w:webHidden/>
              </w:rPr>
              <w:fldChar w:fldCharType="separate"/>
            </w:r>
            <w:r>
              <w:rPr>
                <w:noProof/>
                <w:webHidden/>
              </w:rPr>
              <w:t>4</w:t>
            </w:r>
            <w:r>
              <w:rPr>
                <w:noProof/>
                <w:webHidden/>
              </w:rPr>
              <w:fldChar w:fldCharType="end"/>
            </w:r>
          </w:hyperlink>
        </w:p>
        <w:p w14:paraId="2D67D957" w14:textId="77777777" w:rsidR="001E5877" w:rsidRDefault="001A59BA">
          <w:r>
            <w:rPr>
              <w:b/>
              <w:bCs/>
              <w:noProof/>
            </w:rPr>
            <w:fldChar w:fldCharType="end"/>
          </w:r>
        </w:p>
      </w:sdtContent>
    </w:sdt>
    <w:p w14:paraId="04099B9A" w14:textId="77777777" w:rsidR="00333A0B" w:rsidRDefault="00333A0B" w:rsidP="00D976EB">
      <w:pPr>
        <w:rPr>
          <w:b/>
        </w:rPr>
      </w:pPr>
    </w:p>
    <w:p w14:paraId="2DCB487A" w14:textId="755D6FE0" w:rsidR="008432F2" w:rsidRDefault="00751A86" w:rsidP="00B22BF7">
      <w:pPr>
        <w:pStyle w:val="Heading1"/>
      </w:pPr>
      <w:r>
        <w:br w:type="page"/>
      </w:r>
      <w:bookmarkStart w:id="2" w:name="_Toc466907003"/>
      <w:r w:rsidR="005D2A0A">
        <w:lastRenderedPageBreak/>
        <w:t>Introduction</w:t>
      </w:r>
      <w:bookmarkEnd w:id="2"/>
      <w:r w:rsidR="005D2A0A">
        <w:t xml:space="preserve"> </w:t>
      </w:r>
    </w:p>
    <w:p w14:paraId="28096474" w14:textId="5547EC04" w:rsidR="00CD2964" w:rsidRDefault="00CD2964" w:rsidP="00B22BF7">
      <w:pPr>
        <w:jc w:val="both"/>
      </w:pPr>
      <w:r>
        <w:t xml:space="preserve">University College Cork is committed to sharing the findings of its research as widely as possible to enhance its use and impact within the academic and research community and more widely within society. In keeping with that commitment, University College Cork affirms its support for the </w:t>
      </w:r>
      <w:r>
        <w:rPr>
          <w:i/>
        </w:rPr>
        <w:t>National Principles for Open Access Policy Statement</w:t>
      </w:r>
      <w:r>
        <w:rPr>
          <w:vertAlign w:val="superscript"/>
        </w:rPr>
        <w:footnoteReference w:id="1"/>
      </w:r>
      <w:r>
        <w:t xml:space="preserve"> and for the European Union’s ambition to transition to default open access for all scientific publications by 2020</w:t>
      </w:r>
      <w:r>
        <w:rPr>
          <w:vertAlign w:val="superscript"/>
        </w:rPr>
        <w:footnoteReference w:id="2"/>
      </w:r>
      <w:r>
        <w:t xml:space="preserve">. </w:t>
      </w:r>
    </w:p>
    <w:p w14:paraId="18CB15B5" w14:textId="77777777" w:rsidR="00B22BF7" w:rsidRDefault="00B22BF7" w:rsidP="00B22BF7">
      <w:pPr>
        <w:jc w:val="both"/>
      </w:pPr>
    </w:p>
    <w:p w14:paraId="68B3C96D" w14:textId="133F4536" w:rsidR="00CD2964" w:rsidRDefault="00CD2964" w:rsidP="00B22BF7">
      <w:pPr>
        <w:jc w:val="both"/>
      </w:pPr>
      <w:r>
        <w:t>Open Access to scholarly publications ensures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r>
        <w:rPr>
          <w:vertAlign w:val="superscript"/>
        </w:rPr>
        <w:footnoteReference w:id="3"/>
      </w:r>
      <w:r>
        <w:t>. Furthermore, Open Access as adopted in this policy (“Green Open Access”) confirms the freedom of researchers to publish wherever they feel is the most appropriate and affirms the importance of rigorous selection of publications by peer review.</w:t>
      </w:r>
      <w:r>
        <w:t xml:space="preserve"> </w:t>
      </w:r>
    </w:p>
    <w:p w14:paraId="420C852A" w14:textId="77777777" w:rsidR="00B22BF7" w:rsidRDefault="00B22BF7" w:rsidP="00B22BF7">
      <w:pPr>
        <w:jc w:val="both"/>
      </w:pPr>
    </w:p>
    <w:p w14:paraId="54435567" w14:textId="77777777" w:rsidR="00CD2964" w:rsidRDefault="00CD2964" w:rsidP="00B22BF7">
      <w:pPr>
        <w:jc w:val="both"/>
      </w:pPr>
      <w:r>
        <w:t xml:space="preserve">Open Access adds value to research, to the economy and to society. The outputs from publicly funded research should be publicly available to researchers, but also to potential users in education, business, charitable and public sectors, and to the general public. Advantages of open access for authors include wider readership, higher levels of citation, easy discovery through global search engines and harvesting services like </w:t>
      </w:r>
      <w:proofErr w:type="spellStart"/>
      <w:r>
        <w:t>Rian</w:t>
      </w:r>
      <w:proofErr w:type="spellEnd"/>
      <w:r>
        <w:t>, long-term preservation of outputs, compliance with the requirements of national and international funding bodies.</w:t>
      </w:r>
    </w:p>
    <w:p w14:paraId="07A256C1" w14:textId="77777777" w:rsidR="00CD2964" w:rsidRDefault="00CD2964" w:rsidP="00CD2964">
      <w:pPr>
        <w:spacing w:before="100" w:beforeAutospacing="1" w:after="100" w:afterAutospacing="1" w:line="240" w:lineRule="auto"/>
        <w:jc w:val="both"/>
        <w:rPr>
          <w:rFonts w:eastAsia="Times New Roman" w:cs="Times New Roman"/>
          <w:lang w:eastAsia="en-IE"/>
        </w:rPr>
      </w:pPr>
    </w:p>
    <w:p w14:paraId="47EF46FF" w14:textId="77777777" w:rsidR="00CD2964" w:rsidRDefault="00CD2964" w:rsidP="00CD2964">
      <w:pPr>
        <w:spacing w:before="100" w:beforeAutospacing="1" w:after="100" w:afterAutospacing="1" w:line="240" w:lineRule="auto"/>
        <w:jc w:val="both"/>
        <w:rPr>
          <w:rFonts w:eastAsia="Times New Roman" w:cs="Times New Roman"/>
          <w:lang w:eastAsia="en-IE"/>
        </w:rPr>
      </w:pPr>
    </w:p>
    <w:p w14:paraId="41839135" w14:textId="77777777" w:rsidR="00CD2964" w:rsidRDefault="00CD2964" w:rsidP="00CD2964">
      <w:pPr>
        <w:spacing w:before="100" w:beforeAutospacing="1" w:after="100" w:afterAutospacing="1" w:line="240" w:lineRule="auto"/>
        <w:jc w:val="both"/>
        <w:rPr>
          <w:rFonts w:eastAsia="Times New Roman" w:cs="Times New Roman"/>
          <w:lang w:eastAsia="en-IE"/>
        </w:rPr>
      </w:pPr>
    </w:p>
    <w:p w14:paraId="55008177" w14:textId="5FB581BB" w:rsidR="00796F08" w:rsidRDefault="005D2A0A" w:rsidP="00B22BF7">
      <w:pPr>
        <w:pStyle w:val="Heading1"/>
      </w:pPr>
      <w:r>
        <w:br w:type="page"/>
      </w:r>
      <w:bookmarkStart w:id="3" w:name="_Toc466907004"/>
      <w:r w:rsidR="00CD2964">
        <w:lastRenderedPageBreak/>
        <w:t>Application &amp; Procedures</w:t>
      </w:r>
      <w:bookmarkEnd w:id="3"/>
    </w:p>
    <w:p w14:paraId="2FA201C3" w14:textId="77777777" w:rsidR="00B22BF7" w:rsidRDefault="00B22BF7" w:rsidP="00B22BF7">
      <w:pPr>
        <w:jc w:val="both"/>
      </w:pPr>
      <w:r>
        <w:t xml:space="preserve">This policy applies to all members of staff employed by University College Cork. Authors of peer-reviewed articles and peer-reviewed conference papers resulting from research carried out at University College Cork will deposit a copy in the CORA (Cork Open Research Archive) repository. The deposit of copies of other publications, such as books, book chapters or reports is strongly encouraged. A separate procedure covers doctoral theses. </w:t>
      </w:r>
    </w:p>
    <w:p w14:paraId="5AAB9D87" w14:textId="77777777" w:rsidR="00B22BF7" w:rsidRDefault="00B22BF7" w:rsidP="00B22BF7">
      <w:pPr>
        <w:jc w:val="both"/>
      </w:pPr>
    </w:p>
    <w:p w14:paraId="73CF88A3" w14:textId="77777777" w:rsidR="00B22BF7" w:rsidRDefault="00B22BF7" w:rsidP="00B22BF7">
      <w:pPr>
        <w:jc w:val="both"/>
      </w:pPr>
      <w:r>
        <w:t xml:space="preserve">The objective is open access availability at the earliest date possible but embargoes will be applied as required, for example to protect confidentiality, support commercialisation opportunities or meet legal obligations. </w:t>
      </w:r>
    </w:p>
    <w:p w14:paraId="305F7F83" w14:textId="77777777" w:rsidR="00B22BF7" w:rsidRDefault="00B22BF7" w:rsidP="00B22BF7">
      <w:pPr>
        <w:jc w:val="both"/>
      </w:pPr>
    </w:p>
    <w:p w14:paraId="204C1D81" w14:textId="77777777" w:rsidR="00B22BF7" w:rsidRDefault="00B22BF7" w:rsidP="00B22BF7">
      <w:pPr>
        <w:jc w:val="both"/>
      </w:pPr>
      <w:r>
        <w:t xml:space="preserve">At the time of acceptance for publication, the final manuscript version should be deposited through the research information system (IRIS), or by emailing the full-text file to cora@ucc.ie. On receipt of your file, Library staff will:  </w:t>
      </w:r>
    </w:p>
    <w:p w14:paraId="23149D7B" w14:textId="77777777" w:rsidR="00B22BF7" w:rsidRDefault="00B22BF7" w:rsidP="00B22BF7">
      <w:pPr>
        <w:numPr>
          <w:ilvl w:val="0"/>
          <w:numId w:val="68"/>
        </w:numPr>
        <w:ind w:hanging="360"/>
        <w:contextualSpacing/>
        <w:jc w:val="both"/>
      </w:pPr>
      <w:r>
        <w:t xml:space="preserve">Verify that the correct version has been deposited  </w:t>
      </w:r>
    </w:p>
    <w:p w14:paraId="68EA3353" w14:textId="77777777" w:rsidR="00B22BF7" w:rsidRDefault="00B22BF7" w:rsidP="00B22BF7">
      <w:pPr>
        <w:numPr>
          <w:ilvl w:val="0"/>
          <w:numId w:val="68"/>
        </w:numPr>
        <w:ind w:hanging="360"/>
        <w:contextualSpacing/>
        <w:jc w:val="both"/>
      </w:pPr>
      <w:r>
        <w:t xml:space="preserve">Establish the open access publication rights specified by the original publisher </w:t>
      </w:r>
    </w:p>
    <w:p w14:paraId="7BBFE777" w14:textId="77777777" w:rsidR="00B22BF7" w:rsidRDefault="00B22BF7" w:rsidP="00B22BF7">
      <w:pPr>
        <w:numPr>
          <w:ilvl w:val="0"/>
          <w:numId w:val="68"/>
        </w:numPr>
        <w:ind w:hanging="360"/>
        <w:contextualSpacing/>
        <w:jc w:val="both"/>
      </w:pPr>
      <w:r>
        <w:t>Enhance the metadata description</w:t>
      </w:r>
    </w:p>
    <w:p w14:paraId="0C1FCB27" w14:textId="77777777" w:rsidR="00B22BF7" w:rsidRDefault="00B22BF7" w:rsidP="00B22BF7">
      <w:pPr>
        <w:numPr>
          <w:ilvl w:val="0"/>
          <w:numId w:val="68"/>
        </w:numPr>
        <w:ind w:hanging="360"/>
        <w:contextualSpacing/>
        <w:jc w:val="both"/>
      </w:pPr>
      <w:r>
        <w:t>Apply appropriate embargoes, copyright and licence statements</w:t>
      </w:r>
    </w:p>
    <w:p w14:paraId="3AC141A7" w14:textId="77777777" w:rsidR="00B22BF7" w:rsidRDefault="00B22BF7" w:rsidP="00B22BF7">
      <w:pPr>
        <w:numPr>
          <w:ilvl w:val="0"/>
          <w:numId w:val="68"/>
        </w:numPr>
        <w:ind w:hanging="360"/>
        <w:contextualSpacing/>
        <w:jc w:val="both"/>
      </w:pPr>
      <w:r>
        <w:t xml:space="preserve">Make the full-text file available at the earliest date possible, taking account of any restrictions placed by the original publisher or authors  </w:t>
      </w:r>
    </w:p>
    <w:p w14:paraId="23007D22" w14:textId="77777777" w:rsidR="00B22BF7" w:rsidRDefault="00B22BF7" w:rsidP="00B22BF7">
      <w:pPr>
        <w:numPr>
          <w:ilvl w:val="0"/>
          <w:numId w:val="68"/>
        </w:numPr>
        <w:ind w:hanging="360"/>
        <w:contextualSpacing/>
        <w:jc w:val="both"/>
      </w:pPr>
      <w:r>
        <w:t xml:space="preserve">Explicitly promote citation of the official, published version  </w:t>
      </w:r>
    </w:p>
    <w:p w14:paraId="64CD568B" w14:textId="77777777" w:rsidR="00B22BF7" w:rsidRDefault="00B22BF7" w:rsidP="00B22BF7">
      <w:pPr>
        <w:numPr>
          <w:ilvl w:val="0"/>
          <w:numId w:val="68"/>
        </w:numPr>
        <w:ind w:hanging="360"/>
        <w:contextualSpacing/>
        <w:jc w:val="both"/>
      </w:pPr>
      <w:r>
        <w:t xml:space="preserve">Facilitate harvesting by other repositories and aggregators, including </w:t>
      </w:r>
      <w:proofErr w:type="spellStart"/>
      <w:r>
        <w:t>OpenAire</w:t>
      </w:r>
      <w:proofErr w:type="spellEnd"/>
    </w:p>
    <w:p w14:paraId="54ABCEED" w14:textId="77777777" w:rsidR="00B22BF7" w:rsidRDefault="00B22BF7" w:rsidP="00B22BF7">
      <w:pPr>
        <w:jc w:val="both"/>
      </w:pPr>
    </w:p>
    <w:p w14:paraId="60E5AE20" w14:textId="77777777" w:rsidR="00B22BF7" w:rsidRDefault="00B22BF7" w:rsidP="00B22BF7">
      <w:pPr>
        <w:jc w:val="both"/>
      </w:pPr>
      <w:r>
        <w:t>Furthermore, the Library will undertake to report regularly on progress towards increased Open Access to UCC publications, and to be responsive to feedback from the research community in relation to improving workflows and systems integrations in order facilitate simple and easy deposit.</w:t>
      </w:r>
    </w:p>
    <w:p w14:paraId="6655DEFC" w14:textId="77777777" w:rsidR="00B22BF7" w:rsidRDefault="00B22BF7" w:rsidP="00B22BF7"/>
    <w:p w14:paraId="40B9B6AE" w14:textId="77777777" w:rsidR="00B22BF7" w:rsidRPr="00B22BF7" w:rsidRDefault="00B22BF7" w:rsidP="00B22BF7"/>
    <w:sectPr w:rsidR="00B22BF7" w:rsidRPr="00B22BF7" w:rsidSect="00816D8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7A034" w14:textId="77777777" w:rsidR="00E73B52" w:rsidRDefault="00E73B52" w:rsidP="00D976EB">
      <w:pPr>
        <w:spacing w:line="240" w:lineRule="auto"/>
      </w:pPr>
      <w:r>
        <w:separator/>
      </w:r>
    </w:p>
  </w:endnote>
  <w:endnote w:type="continuationSeparator" w:id="0">
    <w:p w14:paraId="15EC429D" w14:textId="77777777" w:rsidR="00E73B52" w:rsidRDefault="00E73B52" w:rsidP="00D97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Black">
    <w:altName w:val="Modern No. 20"/>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odoni MT">
    <w:altName w:val="Nyala"/>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026269"/>
      <w:docPartObj>
        <w:docPartGallery w:val="Page Numbers (Bottom of Page)"/>
        <w:docPartUnique/>
      </w:docPartObj>
    </w:sdtPr>
    <w:sdtEndPr>
      <w:rPr>
        <w:noProof/>
      </w:rPr>
    </w:sdtEndPr>
    <w:sdtContent>
      <w:p w14:paraId="7150AC18" w14:textId="4DA4DD67" w:rsidR="005E111A" w:rsidRDefault="005E111A">
        <w:pPr>
          <w:pStyle w:val="Footer"/>
          <w:jc w:val="right"/>
        </w:pPr>
        <w:r>
          <w:fldChar w:fldCharType="begin"/>
        </w:r>
        <w:r>
          <w:instrText xml:space="preserve"> PAGE   \* MERGEFORMAT </w:instrText>
        </w:r>
        <w:r>
          <w:fldChar w:fldCharType="separate"/>
        </w:r>
        <w:r w:rsidR="00B22BF7">
          <w:rPr>
            <w:noProof/>
          </w:rPr>
          <w:t>1</w:t>
        </w:r>
        <w:r>
          <w:rPr>
            <w:noProof/>
          </w:rPr>
          <w:fldChar w:fldCharType="end"/>
        </w:r>
      </w:p>
    </w:sdtContent>
  </w:sdt>
  <w:p w14:paraId="3EE7136C" w14:textId="6F71392C" w:rsidR="005E111A" w:rsidRDefault="00F0127C">
    <w:pPr>
      <w:pStyle w:val="Footer"/>
    </w:pPr>
    <w:r>
      <w:t>Research Data Management Policy V0.</w:t>
    </w:r>
    <w:r w:rsidR="005E111A">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D445" w14:textId="2CC4C62A" w:rsidR="005E111A" w:rsidRDefault="005E111A" w:rsidP="00AD39CB">
    <w:pPr>
      <w:pBdr>
        <w:top w:val="single" w:sz="4" w:space="1" w:color="auto"/>
      </w:pBdr>
      <w:jc w:val="center"/>
    </w:pPr>
    <w:r>
      <w:t xml:space="preserve">Page </w:t>
    </w:r>
    <w:r>
      <w:rPr>
        <w:b/>
      </w:rPr>
      <w:fldChar w:fldCharType="begin"/>
    </w:r>
    <w:r>
      <w:rPr>
        <w:b/>
      </w:rPr>
      <w:instrText xml:space="preserve"> PAGE  \* Arabic  \* MERGEFORMAT </w:instrText>
    </w:r>
    <w:r>
      <w:rPr>
        <w:b/>
      </w:rPr>
      <w:fldChar w:fldCharType="separate"/>
    </w:r>
    <w:r w:rsidR="00955F4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955F46">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C96D" w14:textId="77777777" w:rsidR="00E73B52" w:rsidRDefault="00E73B52" w:rsidP="00D976EB">
      <w:pPr>
        <w:spacing w:line="240" w:lineRule="auto"/>
      </w:pPr>
      <w:r>
        <w:separator/>
      </w:r>
    </w:p>
  </w:footnote>
  <w:footnote w:type="continuationSeparator" w:id="0">
    <w:p w14:paraId="474A64B3" w14:textId="77777777" w:rsidR="00E73B52" w:rsidRDefault="00E73B52" w:rsidP="00D976EB">
      <w:pPr>
        <w:spacing w:line="240" w:lineRule="auto"/>
      </w:pPr>
      <w:r>
        <w:continuationSeparator/>
      </w:r>
    </w:p>
  </w:footnote>
  <w:footnote w:id="1">
    <w:p w14:paraId="36304575" w14:textId="77777777" w:rsidR="00CD2964" w:rsidRDefault="00CD2964" w:rsidP="00CD2964">
      <w:pPr>
        <w:spacing w:line="240" w:lineRule="auto"/>
      </w:pPr>
      <w:r>
        <w:rPr>
          <w:vertAlign w:val="superscript"/>
        </w:rPr>
        <w:footnoteRef/>
      </w:r>
      <w:r>
        <w:rPr>
          <w:sz w:val="20"/>
          <w:szCs w:val="20"/>
        </w:rPr>
        <w:t xml:space="preserve"> http://www.iua.ie/wp-content/uploads/2012/10/National-Principles-on-Open-Access-Policy-Statement-FINAL-23-Oct-2012-v1-3.pdf</w:t>
      </w:r>
    </w:p>
  </w:footnote>
  <w:footnote w:id="2">
    <w:p w14:paraId="74E568B3" w14:textId="77777777" w:rsidR="00CD2964" w:rsidRDefault="00CD2964" w:rsidP="00CD2964">
      <w:pPr>
        <w:spacing w:line="240" w:lineRule="auto"/>
      </w:pPr>
      <w:r>
        <w:rPr>
          <w:vertAlign w:val="superscript"/>
        </w:rPr>
        <w:footnoteRef/>
      </w:r>
      <w:r>
        <w:rPr>
          <w:sz w:val="20"/>
          <w:szCs w:val="20"/>
        </w:rPr>
        <w:t xml:space="preserve"> http://data.consilium.europa.eu/doc/document/ST-9526-2016-INIT/en/pdf</w:t>
      </w:r>
    </w:p>
  </w:footnote>
  <w:footnote w:id="3">
    <w:p w14:paraId="1FBD587F" w14:textId="42F3D8C7" w:rsidR="00CD2964" w:rsidRDefault="00CD2964" w:rsidP="00CD2964">
      <w:pPr>
        <w:spacing w:line="240" w:lineRule="auto"/>
      </w:pPr>
      <w:r>
        <w:rPr>
          <w:vertAlign w:val="superscript"/>
        </w:rPr>
        <w:footnoteRef/>
      </w:r>
      <w:r>
        <w:rPr>
          <w:sz w:val="20"/>
          <w:szCs w:val="20"/>
        </w:rPr>
        <w:t xml:space="preserve"> Definition provided by Open Society Institute (2002). Budapest Open Access Initiative and reaffirmed in 2012 BOAI-10: Budapest Open Access Initiative after 10 years ‘Recommendations’</w:t>
      </w:r>
      <w:proofErr w:type="gramStart"/>
      <w:r>
        <w:rPr>
          <w:sz w:val="20"/>
          <w:szCs w:val="20"/>
        </w:rPr>
        <w:t>: .</w:t>
      </w:r>
      <w:proofErr w:type="gramEnd"/>
      <w:r>
        <w:rPr>
          <w:sz w:val="20"/>
          <w:szCs w:val="20"/>
        </w:rPr>
        <w:t xml:space="preserve"> http://www.soros.org/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CD03A" w14:textId="59816C8B" w:rsidR="005E111A" w:rsidRDefault="005E111A" w:rsidP="004977F3">
    <w:pPr>
      <w:pStyle w:val="Header"/>
      <w:pBdr>
        <w:bottom w:val="single" w:sz="4" w:space="1" w:color="auto"/>
      </w:pBdr>
    </w:pPr>
    <w:r>
      <w:t xml:space="preserve">University College Cork </w:t>
    </w:r>
    <w:r w:rsidR="00CD2964">
      <w:t>Open Access to Publications Policy</w:t>
    </w:r>
    <w:r w:rsidR="00C64AC5">
      <w:tab/>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883"/>
    <w:multiLevelType w:val="multilevel"/>
    <w:tmpl w:val="397C95F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710C6F"/>
    <w:multiLevelType w:val="hybridMultilevel"/>
    <w:tmpl w:val="71CE6D48"/>
    <w:lvl w:ilvl="0" w:tplc="61DE107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2EE1068"/>
    <w:multiLevelType w:val="hybridMultilevel"/>
    <w:tmpl w:val="26A03F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00201"/>
    <w:multiLevelType w:val="hybridMultilevel"/>
    <w:tmpl w:val="3D624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DD52D1"/>
    <w:multiLevelType w:val="hybridMultilevel"/>
    <w:tmpl w:val="A6D6FB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4045D"/>
    <w:multiLevelType w:val="multilevel"/>
    <w:tmpl w:val="C00C40D6"/>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C4F60B6"/>
    <w:multiLevelType w:val="hybridMultilevel"/>
    <w:tmpl w:val="FB56B47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0C637516"/>
    <w:multiLevelType w:val="hybridMultilevel"/>
    <w:tmpl w:val="3D124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EBE4A30"/>
    <w:multiLevelType w:val="hybridMultilevel"/>
    <w:tmpl w:val="9F10BC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3976D0"/>
    <w:multiLevelType w:val="hybridMultilevel"/>
    <w:tmpl w:val="98E4E7E0"/>
    <w:lvl w:ilvl="0" w:tplc="1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C3E2B7D"/>
    <w:multiLevelType w:val="hybridMultilevel"/>
    <w:tmpl w:val="4C88966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1DCD6C0E"/>
    <w:multiLevelType w:val="hybridMultilevel"/>
    <w:tmpl w:val="A1B426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F5FED"/>
    <w:multiLevelType w:val="hybridMultilevel"/>
    <w:tmpl w:val="C170982E"/>
    <w:lvl w:ilvl="0" w:tplc="7EBED8BE">
      <w:start w:val="1"/>
      <w:numFmt w:val="lowerLetter"/>
      <w:lvlText w:val="%1)"/>
      <w:lvlJc w:val="left"/>
      <w:pPr>
        <w:tabs>
          <w:tab w:val="num" w:pos="720"/>
        </w:tabs>
        <w:ind w:left="720" w:hanging="360"/>
      </w:pPr>
    </w:lvl>
    <w:lvl w:ilvl="1" w:tplc="B3543A36">
      <w:start w:val="1"/>
      <w:numFmt w:val="lowerLetter"/>
      <w:lvlText w:val="%2."/>
      <w:lvlJc w:val="left"/>
      <w:pPr>
        <w:tabs>
          <w:tab w:val="num" w:pos="1440"/>
        </w:tabs>
        <w:ind w:left="1440" w:hanging="360"/>
      </w:pPr>
    </w:lvl>
    <w:lvl w:ilvl="2" w:tplc="B39600EA">
      <w:start w:val="1"/>
      <w:numFmt w:val="lowerRoman"/>
      <w:lvlText w:val="%3."/>
      <w:lvlJc w:val="right"/>
      <w:pPr>
        <w:tabs>
          <w:tab w:val="num" w:pos="2160"/>
        </w:tabs>
        <w:ind w:left="2160" w:hanging="180"/>
      </w:pPr>
    </w:lvl>
    <w:lvl w:ilvl="3" w:tplc="4950F926">
      <w:start w:val="1"/>
      <w:numFmt w:val="decimal"/>
      <w:lvlText w:val="%4."/>
      <w:lvlJc w:val="left"/>
      <w:pPr>
        <w:tabs>
          <w:tab w:val="num" w:pos="2880"/>
        </w:tabs>
        <w:ind w:left="2880" w:hanging="360"/>
      </w:pPr>
    </w:lvl>
    <w:lvl w:ilvl="4" w:tplc="E6A01CA2">
      <w:start w:val="1"/>
      <w:numFmt w:val="lowerLetter"/>
      <w:lvlText w:val="%5."/>
      <w:lvlJc w:val="left"/>
      <w:pPr>
        <w:tabs>
          <w:tab w:val="num" w:pos="3600"/>
        </w:tabs>
        <w:ind w:left="3600" w:hanging="360"/>
      </w:pPr>
    </w:lvl>
    <w:lvl w:ilvl="5" w:tplc="FBE65514">
      <w:start w:val="1"/>
      <w:numFmt w:val="lowerRoman"/>
      <w:lvlText w:val="%6."/>
      <w:lvlJc w:val="right"/>
      <w:pPr>
        <w:tabs>
          <w:tab w:val="num" w:pos="4320"/>
        </w:tabs>
        <w:ind w:left="4320" w:hanging="180"/>
      </w:pPr>
    </w:lvl>
    <w:lvl w:ilvl="6" w:tplc="772661BA">
      <w:start w:val="1"/>
      <w:numFmt w:val="decimal"/>
      <w:lvlText w:val="%7."/>
      <w:lvlJc w:val="left"/>
      <w:pPr>
        <w:tabs>
          <w:tab w:val="num" w:pos="5040"/>
        </w:tabs>
        <w:ind w:left="5040" w:hanging="360"/>
      </w:pPr>
    </w:lvl>
    <w:lvl w:ilvl="7" w:tplc="7E60875A">
      <w:start w:val="1"/>
      <w:numFmt w:val="lowerLetter"/>
      <w:lvlText w:val="%8."/>
      <w:lvlJc w:val="left"/>
      <w:pPr>
        <w:tabs>
          <w:tab w:val="num" w:pos="5760"/>
        </w:tabs>
        <w:ind w:left="5760" w:hanging="360"/>
      </w:pPr>
    </w:lvl>
    <w:lvl w:ilvl="8" w:tplc="1CAC6E60">
      <w:start w:val="1"/>
      <w:numFmt w:val="lowerRoman"/>
      <w:lvlText w:val="%9."/>
      <w:lvlJc w:val="right"/>
      <w:pPr>
        <w:tabs>
          <w:tab w:val="num" w:pos="6480"/>
        </w:tabs>
        <w:ind w:left="6480" w:hanging="180"/>
      </w:pPr>
    </w:lvl>
  </w:abstractNum>
  <w:abstractNum w:abstractNumId="13" w15:restartNumberingAfterBreak="0">
    <w:nsid w:val="20A2108E"/>
    <w:multiLevelType w:val="hybridMultilevel"/>
    <w:tmpl w:val="A81235D2"/>
    <w:lvl w:ilvl="0" w:tplc="18090001">
      <w:start w:val="1"/>
      <w:numFmt w:val="bullet"/>
      <w:lvlText w:val=""/>
      <w:lvlJc w:val="left"/>
      <w:pPr>
        <w:tabs>
          <w:tab w:val="num" w:pos="720"/>
        </w:tabs>
        <w:ind w:left="720" w:hanging="360"/>
      </w:pPr>
      <w:rPr>
        <w:rFonts w:ascii="Symbol" w:hAnsi="Symbol" w:hint="default"/>
      </w:rPr>
    </w:lvl>
    <w:lvl w:ilvl="1" w:tplc="B3543A36">
      <w:start w:val="1"/>
      <w:numFmt w:val="lowerLetter"/>
      <w:lvlText w:val="%2."/>
      <w:lvlJc w:val="left"/>
      <w:pPr>
        <w:tabs>
          <w:tab w:val="num" w:pos="1440"/>
        </w:tabs>
        <w:ind w:left="1440" w:hanging="360"/>
      </w:pPr>
    </w:lvl>
    <w:lvl w:ilvl="2" w:tplc="B39600EA">
      <w:start w:val="1"/>
      <w:numFmt w:val="lowerRoman"/>
      <w:lvlText w:val="%3."/>
      <w:lvlJc w:val="right"/>
      <w:pPr>
        <w:tabs>
          <w:tab w:val="num" w:pos="2160"/>
        </w:tabs>
        <w:ind w:left="2160" w:hanging="180"/>
      </w:pPr>
    </w:lvl>
    <w:lvl w:ilvl="3" w:tplc="4950F926">
      <w:start w:val="1"/>
      <w:numFmt w:val="decimal"/>
      <w:lvlText w:val="%4."/>
      <w:lvlJc w:val="left"/>
      <w:pPr>
        <w:tabs>
          <w:tab w:val="num" w:pos="2880"/>
        </w:tabs>
        <w:ind w:left="2880" w:hanging="360"/>
      </w:pPr>
    </w:lvl>
    <w:lvl w:ilvl="4" w:tplc="E6A01CA2">
      <w:start w:val="1"/>
      <w:numFmt w:val="lowerLetter"/>
      <w:lvlText w:val="%5."/>
      <w:lvlJc w:val="left"/>
      <w:pPr>
        <w:tabs>
          <w:tab w:val="num" w:pos="3600"/>
        </w:tabs>
        <w:ind w:left="3600" w:hanging="360"/>
      </w:pPr>
    </w:lvl>
    <w:lvl w:ilvl="5" w:tplc="FBE65514">
      <w:start w:val="1"/>
      <w:numFmt w:val="lowerRoman"/>
      <w:lvlText w:val="%6."/>
      <w:lvlJc w:val="right"/>
      <w:pPr>
        <w:tabs>
          <w:tab w:val="num" w:pos="4320"/>
        </w:tabs>
        <w:ind w:left="4320" w:hanging="180"/>
      </w:pPr>
    </w:lvl>
    <w:lvl w:ilvl="6" w:tplc="772661BA">
      <w:start w:val="1"/>
      <w:numFmt w:val="decimal"/>
      <w:lvlText w:val="%7."/>
      <w:lvlJc w:val="left"/>
      <w:pPr>
        <w:tabs>
          <w:tab w:val="num" w:pos="5040"/>
        </w:tabs>
        <w:ind w:left="5040" w:hanging="360"/>
      </w:pPr>
    </w:lvl>
    <w:lvl w:ilvl="7" w:tplc="7E60875A">
      <w:start w:val="1"/>
      <w:numFmt w:val="lowerLetter"/>
      <w:lvlText w:val="%8."/>
      <w:lvlJc w:val="left"/>
      <w:pPr>
        <w:tabs>
          <w:tab w:val="num" w:pos="5760"/>
        </w:tabs>
        <w:ind w:left="5760" w:hanging="360"/>
      </w:pPr>
    </w:lvl>
    <w:lvl w:ilvl="8" w:tplc="1CAC6E60">
      <w:start w:val="1"/>
      <w:numFmt w:val="lowerRoman"/>
      <w:lvlText w:val="%9."/>
      <w:lvlJc w:val="right"/>
      <w:pPr>
        <w:tabs>
          <w:tab w:val="num" w:pos="6480"/>
        </w:tabs>
        <w:ind w:left="6480" w:hanging="180"/>
      </w:pPr>
    </w:lvl>
  </w:abstractNum>
  <w:abstractNum w:abstractNumId="14" w15:restartNumberingAfterBreak="0">
    <w:nsid w:val="20AD3B66"/>
    <w:multiLevelType w:val="hybridMultilevel"/>
    <w:tmpl w:val="121CF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1311EEE"/>
    <w:multiLevelType w:val="hybridMultilevel"/>
    <w:tmpl w:val="9A02E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830D56"/>
    <w:multiLevelType w:val="hybridMultilevel"/>
    <w:tmpl w:val="810C5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0B593D"/>
    <w:multiLevelType w:val="hybridMultilevel"/>
    <w:tmpl w:val="7B9E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5AB42EA"/>
    <w:multiLevelType w:val="hybridMultilevel"/>
    <w:tmpl w:val="9C002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117964"/>
    <w:multiLevelType w:val="hybridMultilevel"/>
    <w:tmpl w:val="640ED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D76170"/>
    <w:multiLevelType w:val="hybridMultilevel"/>
    <w:tmpl w:val="84729A44"/>
    <w:lvl w:ilvl="0" w:tplc="B4BE823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76E378F"/>
    <w:multiLevelType w:val="hybridMultilevel"/>
    <w:tmpl w:val="52424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98F5782"/>
    <w:multiLevelType w:val="hybridMultilevel"/>
    <w:tmpl w:val="AD4A9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ADD776F"/>
    <w:multiLevelType w:val="hybridMultilevel"/>
    <w:tmpl w:val="5AE8E3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305B56"/>
    <w:multiLevelType w:val="hybridMultilevel"/>
    <w:tmpl w:val="79926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DC60B0C"/>
    <w:multiLevelType w:val="hybridMultilevel"/>
    <w:tmpl w:val="714A7C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DEC580A"/>
    <w:multiLevelType w:val="hybridMultilevel"/>
    <w:tmpl w:val="77E63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4210AD"/>
    <w:multiLevelType w:val="multilevel"/>
    <w:tmpl w:val="397C95F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F902CBC"/>
    <w:multiLevelType w:val="hybridMultilevel"/>
    <w:tmpl w:val="BA9A2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E30854"/>
    <w:multiLevelType w:val="hybridMultilevel"/>
    <w:tmpl w:val="67F8F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5242F51"/>
    <w:multiLevelType w:val="hybridMultilevel"/>
    <w:tmpl w:val="356E1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5D07ACC"/>
    <w:multiLevelType w:val="hybridMultilevel"/>
    <w:tmpl w:val="7660C3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DF4747"/>
    <w:multiLevelType w:val="hybridMultilevel"/>
    <w:tmpl w:val="D0C832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E350269"/>
    <w:multiLevelType w:val="hybridMultilevel"/>
    <w:tmpl w:val="07C08F1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F6B7551"/>
    <w:multiLevelType w:val="hybridMultilevel"/>
    <w:tmpl w:val="E39A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6540CC"/>
    <w:multiLevelType w:val="hybridMultilevel"/>
    <w:tmpl w:val="4BFE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3B17F71"/>
    <w:multiLevelType w:val="multilevel"/>
    <w:tmpl w:val="F0B87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6293DFC"/>
    <w:multiLevelType w:val="hybridMultilevel"/>
    <w:tmpl w:val="4268EB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856AE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5B0A59FC"/>
    <w:multiLevelType w:val="hybridMultilevel"/>
    <w:tmpl w:val="D546A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D40362D"/>
    <w:multiLevelType w:val="hybridMultilevel"/>
    <w:tmpl w:val="10FAAE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7D4798"/>
    <w:multiLevelType w:val="hybridMultilevel"/>
    <w:tmpl w:val="C6623846"/>
    <w:lvl w:ilvl="0" w:tplc="1B3C1EC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5E121C2F"/>
    <w:multiLevelType w:val="hybridMultilevel"/>
    <w:tmpl w:val="FF5E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3A06D9"/>
    <w:multiLevelType w:val="hybridMultilevel"/>
    <w:tmpl w:val="CF7ED3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9C18EB"/>
    <w:multiLevelType w:val="hybridMultilevel"/>
    <w:tmpl w:val="4B1A7596"/>
    <w:lvl w:ilvl="0" w:tplc="18090001">
      <w:start w:val="1"/>
      <w:numFmt w:val="bullet"/>
      <w:lvlText w:val=""/>
      <w:lvlJc w:val="left"/>
      <w:pPr>
        <w:ind w:left="-432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144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0" w:hanging="360"/>
      </w:pPr>
      <w:rPr>
        <w:rFonts w:ascii="Symbol" w:hAnsi="Symbol" w:hint="default"/>
      </w:rPr>
    </w:lvl>
    <w:lvl w:ilvl="7" w:tplc="18090003" w:tentative="1">
      <w:start w:val="1"/>
      <w:numFmt w:val="bullet"/>
      <w:lvlText w:val="o"/>
      <w:lvlJc w:val="left"/>
      <w:pPr>
        <w:ind w:left="720" w:hanging="360"/>
      </w:pPr>
      <w:rPr>
        <w:rFonts w:ascii="Courier New" w:hAnsi="Courier New" w:cs="Courier New" w:hint="default"/>
      </w:rPr>
    </w:lvl>
    <w:lvl w:ilvl="8" w:tplc="18090005" w:tentative="1">
      <w:start w:val="1"/>
      <w:numFmt w:val="bullet"/>
      <w:lvlText w:val=""/>
      <w:lvlJc w:val="left"/>
      <w:pPr>
        <w:ind w:left="1440" w:hanging="360"/>
      </w:pPr>
      <w:rPr>
        <w:rFonts w:ascii="Wingdings" w:hAnsi="Wingdings" w:hint="default"/>
      </w:rPr>
    </w:lvl>
  </w:abstractNum>
  <w:abstractNum w:abstractNumId="45" w15:restartNumberingAfterBreak="0">
    <w:nsid w:val="6AE10B19"/>
    <w:multiLevelType w:val="hybridMultilevel"/>
    <w:tmpl w:val="DC4601B8"/>
    <w:lvl w:ilvl="0" w:tplc="1809000F">
      <w:start w:val="1"/>
      <w:numFmt w:val="decimal"/>
      <w:lvlText w:val="%1."/>
      <w:lvlJc w:val="left"/>
      <w:pPr>
        <w:ind w:left="1494"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6" w15:restartNumberingAfterBreak="0">
    <w:nsid w:val="6C0C6738"/>
    <w:multiLevelType w:val="hybridMultilevel"/>
    <w:tmpl w:val="54747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FC2810"/>
    <w:multiLevelType w:val="hybridMultilevel"/>
    <w:tmpl w:val="4606A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43F6933"/>
    <w:multiLevelType w:val="hybridMultilevel"/>
    <w:tmpl w:val="0E3C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4B24A1"/>
    <w:multiLevelType w:val="hybridMultilevel"/>
    <w:tmpl w:val="BD86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534C62"/>
    <w:multiLevelType w:val="hybridMultilevel"/>
    <w:tmpl w:val="1F066C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15:restartNumberingAfterBreak="0">
    <w:nsid w:val="7568654E"/>
    <w:multiLevelType w:val="hybridMultilevel"/>
    <w:tmpl w:val="572E0D7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76A73A49"/>
    <w:multiLevelType w:val="hybridMultilevel"/>
    <w:tmpl w:val="71008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79FC1C75"/>
    <w:multiLevelType w:val="hybridMultilevel"/>
    <w:tmpl w:val="AE3A5C3C"/>
    <w:lvl w:ilvl="0" w:tplc="8E64299C">
      <w:start w:val="12"/>
      <w:numFmt w:val="decimal"/>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A78239C"/>
    <w:multiLevelType w:val="hybridMultilevel"/>
    <w:tmpl w:val="9DE838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EBB2452"/>
    <w:multiLevelType w:val="hybridMultilevel"/>
    <w:tmpl w:val="4D24C04E"/>
    <w:lvl w:ilvl="0" w:tplc="C040F8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EFB46A7"/>
    <w:multiLevelType w:val="hybridMultilevel"/>
    <w:tmpl w:val="958C7FA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27"/>
  </w:num>
  <w:num w:numId="3">
    <w:abstractNumId w:val="39"/>
  </w:num>
  <w:num w:numId="4">
    <w:abstractNumId w:val="30"/>
  </w:num>
  <w:num w:numId="5">
    <w:abstractNumId w:val="7"/>
  </w:num>
  <w:num w:numId="6">
    <w:abstractNumId w:val="47"/>
  </w:num>
  <w:num w:numId="7">
    <w:abstractNumId w:val="32"/>
  </w:num>
  <w:num w:numId="8">
    <w:abstractNumId w:val="48"/>
  </w:num>
  <w:num w:numId="9">
    <w:abstractNumId w:val="44"/>
  </w:num>
  <w:num w:numId="10">
    <w:abstractNumId w:val="54"/>
  </w:num>
  <w:num w:numId="11">
    <w:abstractNumId w:val="26"/>
  </w:num>
  <w:num w:numId="12">
    <w:abstractNumId w:val="17"/>
  </w:num>
  <w:num w:numId="13">
    <w:abstractNumId w:val="16"/>
  </w:num>
  <w:num w:numId="14">
    <w:abstractNumId w:val="51"/>
  </w:num>
  <w:num w:numId="15">
    <w:abstractNumId w:val="53"/>
  </w:num>
  <w:num w:numId="16">
    <w:abstractNumId w:val="50"/>
  </w:num>
  <w:num w:numId="17">
    <w:abstractNumId w:val="34"/>
  </w:num>
  <w:num w:numId="18">
    <w:abstractNumId w:val="8"/>
  </w:num>
  <w:num w:numId="19">
    <w:abstractNumId w:val="22"/>
  </w:num>
  <w:num w:numId="20">
    <w:abstractNumId w:val="15"/>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 w:numId="26">
    <w:abstractNumId w:val="12"/>
  </w:num>
  <w:num w:numId="27">
    <w:abstractNumId w:val="13"/>
  </w:num>
  <w:num w:numId="28">
    <w:abstractNumId w:val="19"/>
  </w:num>
  <w:num w:numId="29">
    <w:abstractNumId w:val="0"/>
  </w:num>
  <w:num w:numId="30">
    <w:abstractNumId w:val="35"/>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52"/>
  </w:num>
  <w:num w:numId="35">
    <w:abstractNumId w:val="14"/>
  </w:num>
  <w:num w:numId="36">
    <w:abstractNumId w:val="10"/>
  </w:num>
  <w:num w:numId="37">
    <w:abstractNumId w:val="6"/>
  </w:num>
  <w:num w:numId="38">
    <w:abstractNumId w:val="56"/>
  </w:num>
  <w:num w:numId="39">
    <w:abstractNumId w:val="24"/>
  </w:num>
  <w:num w:numId="40">
    <w:abstractNumId w:val="23"/>
  </w:num>
  <w:num w:numId="41">
    <w:abstractNumId w:val="5"/>
  </w:num>
  <w:num w:numId="42">
    <w:abstractNumId w:val="40"/>
  </w:num>
  <w:num w:numId="43">
    <w:abstractNumId w:val="5"/>
  </w:num>
  <w:num w:numId="44">
    <w:abstractNumId w:val="5"/>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11"/>
  </w:num>
  <w:num w:numId="52">
    <w:abstractNumId w:val="42"/>
  </w:num>
  <w:num w:numId="53">
    <w:abstractNumId w:val="37"/>
  </w:num>
  <w:num w:numId="54">
    <w:abstractNumId w:val="31"/>
  </w:num>
  <w:num w:numId="55">
    <w:abstractNumId w:val="55"/>
  </w:num>
  <w:num w:numId="56">
    <w:abstractNumId w:val="3"/>
  </w:num>
  <w:num w:numId="57">
    <w:abstractNumId w:val="38"/>
  </w:num>
  <w:num w:numId="58">
    <w:abstractNumId w:val="46"/>
  </w:num>
  <w:num w:numId="59">
    <w:abstractNumId w:val="2"/>
  </w:num>
  <w:num w:numId="60">
    <w:abstractNumId w:val="49"/>
  </w:num>
  <w:num w:numId="61">
    <w:abstractNumId w:val="38"/>
  </w:num>
  <w:num w:numId="62">
    <w:abstractNumId w:val="45"/>
  </w:num>
  <w:num w:numId="63">
    <w:abstractNumId w:val="33"/>
  </w:num>
  <w:num w:numId="64">
    <w:abstractNumId w:val="28"/>
  </w:num>
  <w:num w:numId="65">
    <w:abstractNumId w:val="18"/>
  </w:num>
  <w:num w:numId="66">
    <w:abstractNumId w:val="38"/>
  </w:num>
  <w:num w:numId="67">
    <w:abstractNumId w:val="38"/>
  </w:num>
  <w:num w:numId="68">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74"/>
    <w:rsid w:val="00010646"/>
    <w:rsid w:val="000242ED"/>
    <w:rsid w:val="00027EF4"/>
    <w:rsid w:val="00034D36"/>
    <w:rsid w:val="00040738"/>
    <w:rsid w:val="000527CD"/>
    <w:rsid w:val="00060349"/>
    <w:rsid w:val="000652FD"/>
    <w:rsid w:val="00067932"/>
    <w:rsid w:val="00070CDA"/>
    <w:rsid w:val="000721F9"/>
    <w:rsid w:val="00076AF1"/>
    <w:rsid w:val="00076E48"/>
    <w:rsid w:val="00077E8C"/>
    <w:rsid w:val="00094580"/>
    <w:rsid w:val="00096041"/>
    <w:rsid w:val="000A1023"/>
    <w:rsid w:val="000A12A4"/>
    <w:rsid w:val="000A1B3B"/>
    <w:rsid w:val="000B0854"/>
    <w:rsid w:val="000D57A9"/>
    <w:rsid w:val="000D7836"/>
    <w:rsid w:val="000E3820"/>
    <w:rsid w:val="000F22A4"/>
    <w:rsid w:val="000F718C"/>
    <w:rsid w:val="0010617D"/>
    <w:rsid w:val="001118A3"/>
    <w:rsid w:val="0011751A"/>
    <w:rsid w:val="001202C6"/>
    <w:rsid w:val="00120471"/>
    <w:rsid w:val="001349AD"/>
    <w:rsid w:val="0014417E"/>
    <w:rsid w:val="001444E9"/>
    <w:rsid w:val="00150E2B"/>
    <w:rsid w:val="001565FF"/>
    <w:rsid w:val="001611E8"/>
    <w:rsid w:val="0016238C"/>
    <w:rsid w:val="00165514"/>
    <w:rsid w:val="001723B8"/>
    <w:rsid w:val="00173A88"/>
    <w:rsid w:val="00174D07"/>
    <w:rsid w:val="00175086"/>
    <w:rsid w:val="00176CEB"/>
    <w:rsid w:val="00177E09"/>
    <w:rsid w:val="00180651"/>
    <w:rsid w:val="001826B9"/>
    <w:rsid w:val="00193247"/>
    <w:rsid w:val="00195A5B"/>
    <w:rsid w:val="001A049A"/>
    <w:rsid w:val="001A0CDB"/>
    <w:rsid w:val="001A59BA"/>
    <w:rsid w:val="001A640B"/>
    <w:rsid w:val="001B074E"/>
    <w:rsid w:val="001B08A9"/>
    <w:rsid w:val="001B41A7"/>
    <w:rsid w:val="001B626C"/>
    <w:rsid w:val="001B672A"/>
    <w:rsid w:val="001C18E1"/>
    <w:rsid w:val="001C63D2"/>
    <w:rsid w:val="001D00A5"/>
    <w:rsid w:val="001D2153"/>
    <w:rsid w:val="001E5877"/>
    <w:rsid w:val="001F136F"/>
    <w:rsid w:val="001F5466"/>
    <w:rsid w:val="001F67AB"/>
    <w:rsid w:val="001F7C25"/>
    <w:rsid w:val="00201066"/>
    <w:rsid w:val="00210464"/>
    <w:rsid w:val="00213504"/>
    <w:rsid w:val="00213F0E"/>
    <w:rsid w:val="0021600A"/>
    <w:rsid w:val="00226174"/>
    <w:rsid w:val="002274DB"/>
    <w:rsid w:val="00236259"/>
    <w:rsid w:val="00247D46"/>
    <w:rsid w:val="002534B4"/>
    <w:rsid w:val="0026128B"/>
    <w:rsid w:val="0026413B"/>
    <w:rsid w:val="00264CD3"/>
    <w:rsid w:val="0026693E"/>
    <w:rsid w:val="00272B59"/>
    <w:rsid w:val="00272E78"/>
    <w:rsid w:val="00274BEB"/>
    <w:rsid w:val="0028049E"/>
    <w:rsid w:val="00280F8E"/>
    <w:rsid w:val="00282FF5"/>
    <w:rsid w:val="002A0869"/>
    <w:rsid w:val="002A4ACF"/>
    <w:rsid w:val="002A5698"/>
    <w:rsid w:val="002A76F3"/>
    <w:rsid w:val="002A7C4C"/>
    <w:rsid w:val="002C03BE"/>
    <w:rsid w:val="002C31F5"/>
    <w:rsid w:val="002C78F7"/>
    <w:rsid w:val="002C7D8E"/>
    <w:rsid w:val="002D5B45"/>
    <w:rsid w:val="002D7FAC"/>
    <w:rsid w:val="002E0DDF"/>
    <w:rsid w:val="002E4BA5"/>
    <w:rsid w:val="002E5817"/>
    <w:rsid w:val="002F13E8"/>
    <w:rsid w:val="002F1A82"/>
    <w:rsid w:val="002F34E4"/>
    <w:rsid w:val="002F681E"/>
    <w:rsid w:val="00301140"/>
    <w:rsid w:val="003141A9"/>
    <w:rsid w:val="003212B9"/>
    <w:rsid w:val="00333A0B"/>
    <w:rsid w:val="00342C6A"/>
    <w:rsid w:val="00343197"/>
    <w:rsid w:val="00344EF5"/>
    <w:rsid w:val="003460F6"/>
    <w:rsid w:val="00347394"/>
    <w:rsid w:val="003477AB"/>
    <w:rsid w:val="00353C8D"/>
    <w:rsid w:val="00354FCE"/>
    <w:rsid w:val="00361532"/>
    <w:rsid w:val="003648B8"/>
    <w:rsid w:val="0036544E"/>
    <w:rsid w:val="00365767"/>
    <w:rsid w:val="003658DA"/>
    <w:rsid w:val="00370133"/>
    <w:rsid w:val="00370F4B"/>
    <w:rsid w:val="0037484A"/>
    <w:rsid w:val="00381AA5"/>
    <w:rsid w:val="003834D2"/>
    <w:rsid w:val="003868DD"/>
    <w:rsid w:val="00386D81"/>
    <w:rsid w:val="00387451"/>
    <w:rsid w:val="00393BAA"/>
    <w:rsid w:val="00394D22"/>
    <w:rsid w:val="003965CD"/>
    <w:rsid w:val="003A7D88"/>
    <w:rsid w:val="003A7DFE"/>
    <w:rsid w:val="003B378E"/>
    <w:rsid w:val="003D1F76"/>
    <w:rsid w:val="003E0BB4"/>
    <w:rsid w:val="003E1BF3"/>
    <w:rsid w:val="003E1CC6"/>
    <w:rsid w:val="003E61B3"/>
    <w:rsid w:val="003E6D04"/>
    <w:rsid w:val="003F2556"/>
    <w:rsid w:val="00400CE8"/>
    <w:rsid w:val="00411372"/>
    <w:rsid w:val="0041220A"/>
    <w:rsid w:val="00412DF8"/>
    <w:rsid w:val="0042254E"/>
    <w:rsid w:val="00426438"/>
    <w:rsid w:val="004268FF"/>
    <w:rsid w:val="0042737F"/>
    <w:rsid w:val="0043288A"/>
    <w:rsid w:val="00437048"/>
    <w:rsid w:val="00437BB0"/>
    <w:rsid w:val="00440D73"/>
    <w:rsid w:val="004418CD"/>
    <w:rsid w:val="0044794C"/>
    <w:rsid w:val="004633AC"/>
    <w:rsid w:val="0047044C"/>
    <w:rsid w:val="00472EAC"/>
    <w:rsid w:val="00475971"/>
    <w:rsid w:val="00484D90"/>
    <w:rsid w:val="00485A1D"/>
    <w:rsid w:val="00485DFF"/>
    <w:rsid w:val="0048672C"/>
    <w:rsid w:val="004900CE"/>
    <w:rsid w:val="004977F3"/>
    <w:rsid w:val="004A2DEC"/>
    <w:rsid w:val="004A55CE"/>
    <w:rsid w:val="004A7932"/>
    <w:rsid w:val="004B1BE9"/>
    <w:rsid w:val="004B4138"/>
    <w:rsid w:val="004C09AB"/>
    <w:rsid w:val="004C32B8"/>
    <w:rsid w:val="004C46CE"/>
    <w:rsid w:val="004C79B6"/>
    <w:rsid w:val="004D04CE"/>
    <w:rsid w:val="004D0CD5"/>
    <w:rsid w:val="004E6CBC"/>
    <w:rsid w:val="004F1014"/>
    <w:rsid w:val="004F6A7B"/>
    <w:rsid w:val="00502DAB"/>
    <w:rsid w:val="005041E0"/>
    <w:rsid w:val="00515C58"/>
    <w:rsid w:val="00517030"/>
    <w:rsid w:val="00525901"/>
    <w:rsid w:val="005337CB"/>
    <w:rsid w:val="00534B4A"/>
    <w:rsid w:val="00536FB7"/>
    <w:rsid w:val="005413E0"/>
    <w:rsid w:val="00545954"/>
    <w:rsid w:val="00550741"/>
    <w:rsid w:val="005557D5"/>
    <w:rsid w:val="00555AFA"/>
    <w:rsid w:val="0055681D"/>
    <w:rsid w:val="00570FA5"/>
    <w:rsid w:val="005728F2"/>
    <w:rsid w:val="00572C83"/>
    <w:rsid w:val="00576AE5"/>
    <w:rsid w:val="00577C19"/>
    <w:rsid w:val="00596874"/>
    <w:rsid w:val="005A1F59"/>
    <w:rsid w:val="005A5670"/>
    <w:rsid w:val="005B2E6A"/>
    <w:rsid w:val="005C37D4"/>
    <w:rsid w:val="005D27AD"/>
    <w:rsid w:val="005D2A0A"/>
    <w:rsid w:val="005E0185"/>
    <w:rsid w:val="005E0950"/>
    <w:rsid w:val="005E111A"/>
    <w:rsid w:val="005E38C5"/>
    <w:rsid w:val="005E45A2"/>
    <w:rsid w:val="005E700C"/>
    <w:rsid w:val="005F6518"/>
    <w:rsid w:val="006041B8"/>
    <w:rsid w:val="006044FA"/>
    <w:rsid w:val="00611791"/>
    <w:rsid w:val="00617842"/>
    <w:rsid w:val="006247F4"/>
    <w:rsid w:val="00640B09"/>
    <w:rsid w:val="00641165"/>
    <w:rsid w:val="006435E6"/>
    <w:rsid w:val="006449CD"/>
    <w:rsid w:val="00650049"/>
    <w:rsid w:val="00653F18"/>
    <w:rsid w:val="00654510"/>
    <w:rsid w:val="006548BB"/>
    <w:rsid w:val="00654CC3"/>
    <w:rsid w:val="00656403"/>
    <w:rsid w:val="00662B53"/>
    <w:rsid w:val="00670C1F"/>
    <w:rsid w:val="0067119C"/>
    <w:rsid w:val="00672277"/>
    <w:rsid w:val="00693FDF"/>
    <w:rsid w:val="0069428D"/>
    <w:rsid w:val="006A1014"/>
    <w:rsid w:val="006A18B2"/>
    <w:rsid w:val="006A4A5B"/>
    <w:rsid w:val="006A63E0"/>
    <w:rsid w:val="006A7F43"/>
    <w:rsid w:val="006B663D"/>
    <w:rsid w:val="006C1358"/>
    <w:rsid w:val="006C2167"/>
    <w:rsid w:val="006C24CA"/>
    <w:rsid w:val="006D35CB"/>
    <w:rsid w:val="006D42FF"/>
    <w:rsid w:val="006D6DA2"/>
    <w:rsid w:val="006D6EA3"/>
    <w:rsid w:val="006D71B6"/>
    <w:rsid w:val="006E2FDF"/>
    <w:rsid w:val="006F00C1"/>
    <w:rsid w:val="006F0ADC"/>
    <w:rsid w:val="006F11D2"/>
    <w:rsid w:val="006F6ED7"/>
    <w:rsid w:val="007020AA"/>
    <w:rsid w:val="00704057"/>
    <w:rsid w:val="00705DEA"/>
    <w:rsid w:val="00710DB1"/>
    <w:rsid w:val="00712D0F"/>
    <w:rsid w:val="00713C4E"/>
    <w:rsid w:val="00725C16"/>
    <w:rsid w:val="00736266"/>
    <w:rsid w:val="00742223"/>
    <w:rsid w:val="007447A5"/>
    <w:rsid w:val="00746C75"/>
    <w:rsid w:val="00751A86"/>
    <w:rsid w:val="007543DA"/>
    <w:rsid w:val="0075733C"/>
    <w:rsid w:val="00757403"/>
    <w:rsid w:val="00761D84"/>
    <w:rsid w:val="007825C7"/>
    <w:rsid w:val="007855EF"/>
    <w:rsid w:val="007860DD"/>
    <w:rsid w:val="007873BF"/>
    <w:rsid w:val="007910F9"/>
    <w:rsid w:val="00793CAB"/>
    <w:rsid w:val="00796F08"/>
    <w:rsid w:val="00797362"/>
    <w:rsid w:val="007A09D5"/>
    <w:rsid w:val="007A70F6"/>
    <w:rsid w:val="007B404E"/>
    <w:rsid w:val="007B64E8"/>
    <w:rsid w:val="007C58D1"/>
    <w:rsid w:val="007C66DB"/>
    <w:rsid w:val="007D10A6"/>
    <w:rsid w:val="007D23A0"/>
    <w:rsid w:val="007D241F"/>
    <w:rsid w:val="007D4119"/>
    <w:rsid w:val="007E31CD"/>
    <w:rsid w:val="007E52A2"/>
    <w:rsid w:val="007F3CD7"/>
    <w:rsid w:val="00803338"/>
    <w:rsid w:val="008069DD"/>
    <w:rsid w:val="00811F52"/>
    <w:rsid w:val="0081358A"/>
    <w:rsid w:val="008146EB"/>
    <w:rsid w:val="00814A31"/>
    <w:rsid w:val="00814D5D"/>
    <w:rsid w:val="008168DD"/>
    <w:rsid w:val="00816D8E"/>
    <w:rsid w:val="0081737C"/>
    <w:rsid w:val="0082018F"/>
    <w:rsid w:val="00825588"/>
    <w:rsid w:val="00831010"/>
    <w:rsid w:val="008432F2"/>
    <w:rsid w:val="00845D95"/>
    <w:rsid w:val="00846BE9"/>
    <w:rsid w:val="008471E5"/>
    <w:rsid w:val="008575D0"/>
    <w:rsid w:val="00864288"/>
    <w:rsid w:val="00872050"/>
    <w:rsid w:val="00873C14"/>
    <w:rsid w:val="00874D1D"/>
    <w:rsid w:val="008A203F"/>
    <w:rsid w:val="008B1DBE"/>
    <w:rsid w:val="008B6E9D"/>
    <w:rsid w:val="008B731C"/>
    <w:rsid w:val="008D07F9"/>
    <w:rsid w:val="008D500D"/>
    <w:rsid w:val="008E11C8"/>
    <w:rsid w:val="008E37FC"/>
    <w:rsid w:val="008F55E9"/>
    <w:rsid w:val="008F7B0F"/>
    <w:rsid w:val="00901911"/>
    <w:rsid w:val="009118F7"/>
    <w:rsid w:val="00912D9E"/>
    <w:rsid w:val="009136FC"/>
    <w:rsid w:val="009373EB"/>
    <w:rsid w:val="0093762A"/>
    <w:rsid w:val="00937F33"/>
    <w:rsid w:val="009413DA"/>
    <w:rsid w:val="00947052"/>
    <w:rsid w:val="00950DE0"/>
    <w:rsid w:val="00953C3E"/>
    <w:rsid w:val="00955F46"/>
    <w:rsid w:val="009617E9"/>
    <w:rsid w:val="00984A16"/>
    <w:rsid w:val="009878BE"/>
    <w:rsid w:val="0099450A"/>
    <w:rsid w:val="009A1DBD"/>
    <w:rsid w:val="009A7181"/>
    <w:rsid w:val="009B13A2"/>
    <w:rsid w:val="009B58E3"/>
    <w:rsid w:val="009B716B"/>
    <w:rsid w:val="009B78DF"/>
    <w:rsid w:val="009C31D9"/>
    <w:rsid w:val="009C3431"/>
    <w:rsid w:val="009C6234"/>
    <w:rsid w:val="009D39B5"/>
    <w:rsid w:val="009D40F8"/>
    <w:rsid w:val="009D70D5"/>
    <w:rsid w:val="009D7542"/>
    <w:rsid w:val="009E29ED"/>
    <w:rsid w:val="009E336B"/>
    <w:rsid w:val="009F3BA2"/>
    <w:rsid w:val="009F3E61"/>
    <w:rsid w:val="009F4DC9"/>
    <w:rsid w:val="009F4F5E"/>
    <w:rsid w:val="009F736B"/>
    <w:rsid w:val="009F7DFF"/>
    <w:rsid w:val="00A02C06"/>
    <w:rsid w:val="00A03CCF"/>
    <w:rsid w:val="00A0759C"/>
    <w:rsid w:val="00A122BD"/>
    <w:rsid w:val="00A32EC7"/>
    <w:rsid w:val="00A46144"/>
    <w:rsid w:val="00A57883"/>
    <w:rsid w:val="00A609DC"/>
    <w:rsid w:val="00A60DBE"/>
    <w:rsid w:val="00A614D2"/>
    <w:rsid w:val="00A62229"/>
    <w:rsid w:val="00A640D7"/>
    <w:rsid w:val="00A649C8"/>
    <w:rsid w:val="00A82F28"/>
    <w:rsid w:val="00AA2B6B"/>
    <w:rsid w:val="00AA61F2"/>
    <w:rsid w:val="00AA7876"/>
    <w:rsid w:val="00AB1C0B"/>
    <w:rsid w:val="00AB7F23"/>
    <w:rsid w:val="00AC1AC8"/>
    <w:rsid w:val="00AC401B"/>
    <w:rsid w:val="00AC4E6B"/>
    <w:rsid w:val="00AC6C83"/>
    <w:rsid w:val="00AD03AF"/>
    <w:rsid w:val="00AD18AA"/>
    <w:rsid w:val="00AD2039"/>
    <w:rsid w:val="00AD39CB"/>
    <w:rsid w:val="00AD3A67"/>
    <w:rsid w:val="00AD6BD1"/>
    <w:rsid w:val="00AE248C"/>
    <w:rsid w:val="00AE388A"/>
    <w:rsid w:val="00AE541E"/>
    <w:rsid w:val="00AF2B6B"/>
    <w:rsid w:val="00AF4332"/>
    <w:rsid w:val="00AF4BBF"/>
    <w:rsid w:val="00B0332F"/>
    <w:rsid w:val="00B11B5C"/>
    <w:rsid w:val="00B17328"/>
    <w:rsid w:val="00B17913"/>
    <w:rsid w:val="00B20C7A"/>
    <w:rsid w:val="00B22BF7"/>
    <w:rsid w:val="00B34688"/>
    <w:rsid w:val="00B35812"/>
    <w:rsid w:val="00B43F73"/>
    <w:rsid w:val="00B45C98"/>
    <w:rsid w:val="00B46051"/>
    <w:rsid w:val="00B46D95"/>
    <w:rsid w:val="00B50372"/>
    <w:rsid w:val="00B57214"/>
    <w:rsid w:val="00B61210"/>
    <w:rsid w:val="00B61CFC"/>
    <w:rsid w:val="00B62E23"/>
    <w:rsid w:val="00B66ADF"/>
    <w:rsid w:val="00B70DAF"/>
    <w:rsid w:val="00B779C8"/>
    <w:rsid w:val="00B81D85"/>
    <w:rsid w:val="00B9035B"/>
    <w:rsid w:val="00B92DC8"/>
    <w:rsid w:val="00B93F9E"/>
    <w:rsid w:val="00B97C5B"/>
    <w:rsid w:val="00BA4EDA"/>
    <w:rsid w:val="00BB1D15"/>
    <w:rsid w:val="00BB2A2F"/>
    <w:rsid w:val="00BB373C"/>
    <w:rsid w:val="00BB785E"/>
    <w:rsid w:val="00BC1AC5"/>
    <w:rsid w:val="00BC2FC6"/>
    <w:rsid w:val="00BC376F"/>
    <w:rsid w:val="00BC5824"/>
    <w:rsid w:val="00BD0EC1"/>
    <w:rsid w:val="00BE0F2D"/>
    <w:rsid w:val="00BF1336"/>
    <w:rsid w:val="00BF2106"/>
    <w:rsid w:val="00BF2E1D"/>
    <w:rsid w:val="00BF46DF"/>
    <w:rsid w:val="00BF5BBF"/>
    <w:rsid w:val="00C02724"/>
    <w:rsid w:val="00C034E7"/>
    <w:rsid w:val="00C05240"/>
    <w:rsid w:val="00C1563C"/>
    <w:rsid w:val="00C15E1F"/>
    <w:rsid w:val="00C17355"/>
    <w:rsid w:val="00C2592D"/>
    <w:rsid w:val="00C40DF8"/>
    <w:rsid w:val="00C46339"/>
    <w:rsid w:val="00C64AC5"/>
    <w:rsid w:val="00C65E0E"/>
    <w:rsid w:val="00C6711F"/>
    <w:rsid w:val="00C70A01"/>
    <w:rsid w:val="00C72F91"/>
    <w:rsid w:val="00C757B8"/>
    <w:rsid w:val="00C80BE3"/>
    <w:rsid w:val="00CA0DC8"/>
    <w:rsid w:val="00CB041A"/>
    <w:rsid w:val="00CB474A"/>
    <w:rsid w:val="00CC4B53"/>
    <w:rsid w:val="00CC72C1"/>
    <w:rsid w:val="00CC7E5F"/>
    <w:rsid w:val="00CD0FA3"/>
    <w:rsid w:val="00CD2964"/>
    <w:rsid w:val="00CD3367"/>
    <w:rsid w:val="00CD4A20"/>
    <w:rsid w:val="00CD76D2"/>
    <w:rsid w:val="00CE052B"/>
    <w:rsid w:val="00CE2694"/>
    <w:rsid w:val="00CE39EE"/>
    <w:rsid w:val="00CE3E43"/>
    <w:rsid w:val="00CE46C4"/>
    <w:rsid w:val="00CE6976"/>
    <w:rsid w:val="00CE726A"/>
    <w:rsid w:val="00CF106B"/>
    <w:rsid w:val="00CF5095"/>
    <w:rsid w:val="00CF7186"/>
    <w:rsid w:val="00CF7433"/>
    <w:rsid w:val="00D04A24"/>
    <w:rsid w:val="00D05206"/>
    <w:rsid w:val="00D0706C"/>
    <w:rsid w:val="00D16035"/>
    <w:rsid w:val="00D164E6"/>
    <w:rsid w:val="00D36F8F"/>
    <w:rsid w:val="00D5000D"/>
    <w:rsid w:val="00D50B5D"/>
    <w:rsid w:val="00D566E9"/>
    <w:rsid w:val="00D614AA"/>
    <w:rsid w:val="00D6271F"/>
    <w:rsid w:val="00D652F9"/>
    <w:rsid w:val="00D826E0"/>
    <w:rsid w:val="00D85A12"/>
    <w:rsid w:val="00D93A4B"/>
    <w:rsid w:val="00D94980"/>
    <w:rsid w:val="00D976EB"/>
    <w:rsid w:val="00D97753"/>
    <w:rsid w:val="00D97FA7"/>
    <w:rsid w:val="00DA0911"/>
    <w:rsid w:val="00DA6177"/>
    <w:rsid w:val="00DB76DE"/>
    <w:rsid w:val="00DC160F"/>
    <w:rsid w:val="00DD0752"/>
    <w:rsid w:val="00DD4F23"/>
    <w:rsid w:val="00DD5F86"/>
    <w:rsid w:val="00DD72FB"/>
    <w:rsid w:val="00DE303D"/>
    <w:rsid w:val="00DF0139"/>
    <w:rsid w:val="00DF4861"/>
    <w:rsid w:val="00DF7C75"/>
    <w:rsid w:val="00E0097D"/>
    <w:rsid w:val="00E05524"/>
    <w:rsid w:val="00E0569E"/>
    <w:rsid w:val="00E11783"/>
    <w:rsid w:val="00E20C80"/>
    <w:rsid w:val="00E24295"/>
    <w:rsid w:val="00E26EB2"/>
    <w:rsid w:val="00E340A9"/>
    <w:rsid w:val="00E421C8"/>
    <w:rsid w:val="00E4541A"/>
    <w:rsid w:val="00E457AA"/>
    <w:rsid w:val="00E47624"/>
    <w:rsid w:val="00E54374"/>
    <w:rsid w:val="00E555C3"/>
    <w:rsid w:val="00E56C06"/>
    <w:rsid w:val="00E571F6"/>
    <w:rsid w:val="00E710A0"/>
    <w:rsid w:val="00E71CE1"/>
    <w:rsid w:val="00E73B52"/>
    <w:rsid w:val="00E84414"/>
    <w:rsid w:val="00E85371"/>
    <w:rsid w:val="00E8746E"/>
    <w:rsid w:val="00E908C9"/>
    <w:rsid w:val="00E96C38"/>
    <w:rsid w:val="00E97F04"/>
    <w:rsid w:val="00EA2D71"/>
    <w:rsid w:val="00EA38AC"/>
    <w:rsid w:val="00EA4276"/>
    <w:rsid w:val="00EA78F9"/>
    <w:rsid w:val="00EB23C3"/>
    <w:rsid w:val="00EB3BC8"/>
    <w:rsid w:val="00EC3DF7"/>
    <w:rsid w:val="00EC4284"/>
    <w:rsid w:val="00EC60C4"/>
    <w:rsid w:val="00EC704B"/>
    <w:rsid w:val="00EC7286"/>
    <w:rsid w:val="00EE5BBE"/>
    <w:rsid w:val="00EE68B2"/>
    <w:rsid w:val="00EF3AF8"/>
    <w:rsid w:val="00EF4FA8"/>
    <w:rsid w:val="00EF5806"/>
    <w:rsid w:val="00F0127C"/>
    <w:rsid w:val="00F013BF"/>
    <w:rsid w:val="00F01FBF"/>
    <w:rsid w:val="00F02196"/>
    <w:rsid w:val="00F05F6F"/>
    <w:rsid w:val="00F05FAF"/>
    <w:rsid w:val="00F1219D"/>
    <w:rsid w:val="00F12B99"/>
    <w:rsid w:val="00F253DE"/>
    <w:rsid w:val="00F270CF"/>
    <w:rsid w:val="00F3647D"/>
    <w:rsid w:val="00F36F65"/>
    <w:rsid w:val="00F417F8"/>
    <w:rsid w:val="00F50FB6"/>
    <w:rsid w:val="00F57FE4"/>
    <w:rsid w:val="00F676AE"/>
    <w:rsid w:val="00F84117"/>
    <w:rsid w:val="00F85D5B"/>
    <w:rsid w:val="00F940C8"/>
    <w:rsid w:val="00F96A96"/>
    <w:rsid w:val="00FA2B08"/>
    <w:rsid w:val="00FA5FCB"/>
    <w:rsid w:val="00FB3376"/>
    <w:rsid w:val="00FC2928"/>
    <w:rsid w:val="00FC2A2A"/>
    <w:rsid w:val="00FC674E"/>
    <w:rsid w:val="00FD0CD6"/>
    <w:rsid w:val="00FE02FF"/>
    <w:rsid w:val="00FE2356"/>
    <w:rsid w:val="00FE2361"/>
    <w:rsid w:val="00FE26FE"/>
    <w:rsid w:val="00FF39DD"/>
    <w:rsid w:val="00FF4118"/>
    <w:rsid w:val="00FF585D"/>
    <w:rsid w:val="00FF5928"/>
    <w:rsid w:val="00FF5E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8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F7"/>
  </w:style>
  <w:style w:type="paragraph" w:styleId="Heading1">
    <w:name w:val="heading 1"/>
    <w:basedOn w:val="Normal"/>
    <w:next w:val="Normal"/>
    <w:link w:val="Heading1Char"/>
    <w:uiPriority w:val="9"/>
    <w:qFormat/>
    <w:rsid w:val="00D976EB"/>
    <w:pPr>
      <w:keepNext/>
      <w:keepLines/>
      <w:numPr>
        <w:numId w:val="57"/>
      </w:numPr>
      <w:spacing w:before="480"/>
      <w:outlineLvl w:val="0"/>
    </w:pPr>
    <w:rPr>
      <w:rFonts w:asciiTheme="majorHAnsi" w:eastAsiaTheme="majorEastAsia" w:hAnsiTheme="majorHAnsi" w:cstheme="majorBidi"/>
      <w:b/>
      <w:bCs/>
      <w:color w:val="002C4E" w:themeColor="accent1" w:themeShade="BF"/>
      <w:sz w:val="28"/>
      <w:szCs w:val="28"/>
    </w:rPr>
  </w:style>
  <w:style w:type="paragraph" w:styleId="Heading2">
    <w:name w:val="heading 2"/>
    <w:basedOn w:val="Normal"/>
    <w:next w:val="Normal"/>
    <w:link w:val="Heading2Char"/>
    <w:uiPriority w:val="9"/>
    <w:unhideWhenUsed/>
    <w:qFormat/>
    <w:rsid w:val="00333A0B"/>
    <w:pPr>
      <w:keepNext/>
      <w:keepLines/>
      <w:numPr>
        <w:ilvl w:val="1"/>
        <w:numId w:val="57"/>
      </w:numPr>
      <w:spacing w:before="200"/>
      <w:outlineLvl w:val="1"/>
    </w:pPr>
    <w:rPr>
      <w:rFonts w:asciiTheme="majorHAnsi" w:eastAsiaTheme="majorEastAsia" w:hAnsiTheme="majorHAnsi" w:cstheme="majorBidi"/>
      <w:b/>
      <w:bCs/>
      <w:color w:val="003C69" w:themeColor="accent1"/>
      <w:sz w:val="26"/>
      <w:szCs w:val="26"/>
    </w:rPr>
  </w:style>
  <w:style w:type="paragraph" w:styleId="Heading3">
    <w:name w:val="heading 3"/>
    <w:basedOn w:val="Normal"/>
    <w:next w:val="Normal"/>
    <w:link w:val="Heading3Char"/>
    <w:uiPriority w:val="9"/>
    <w:unhideWhenUsed/>
    <w:qFormat/>
    <w:rsid w:val="001B074E"/>
    <w:pPr>
      <w:keepNext/>
      <w:keepLines/>
      <w:numPr>
        <w:ilvl w:val="2"/>
        <w:numId w:val="57"/>
      </w:numPr>
      <w:spacing w:before="200"/>
      <w:outlineLvl w:val="2"/>
    </w:pPr>
    <w:rPr>
      <w:rFonts w:asciiTheme="majorHAnsi" w:eastAsiaTheme="majorEastAsia" w:hAnsiTheme="majorHAnsi" w:cstheme="majorBidi"/>
      <w:b/>
      <w:bCs/>
      <w:color w:val="003C69" w:themeColor="accent1"/>
    </w:rPr>
  </w:style>
  <w:style w:type="paragraph" w:styleId="Heading4">
    <w:name w:val="heading 4"/>
    <w:basedOn w:val="Normal"/>
    <w:next w:val="Normal"/>
    <w:link w:val="Heading4Char"/>
    <w:uiPriority w:val="9"/>
    <w:unhideWhenUsed/>
    <w:qFormat/>
    <w:rsid w:val="001B074E"/>
    <w:pPr>
      <w:keepNext/>
      <w:keepLines/>
      <w:numPr>
        <w:ilvl w:val="3"/>
        <w:numId w:val="57"/>
      </w:numPr>
      <w:spacing w:before="200"/>
      <w:outlineLvl w:val="3"/>
    </w:pPr>
    <w:rPr>
      <w:rFonts w:asciiTheme="majorHAnsi" w:eastAsiaTheme="majorEastAsia" w:hAnsiTheme="majorHAnsi" w:cstheme="majorBidi"/>
      <w:b/>
      <w:bCs/>
      <w:i/>
      <w:iCs/>
      <w:color w:val="003C69" w:themeColor="accent1"/>
    </w:rPr>
  </w:style>
  <w:style w:type="paragraph" w:styleId="Heading5">
    <w:name w:val="heading 5"/>
    <w:basedOn w:val="Normal"/>
    <w:next w:val="Normal"/>
    <w:link w:val="Heading5Char"/>
    <w:uiPriority w:val="9"/>
    <w:semiHidden/>
    <w:unhideWhenUsed/>
    <w:qFormat/>
    <w:rsid w:val="001B074E"/>
    <w:pPr>
      <w:keepNext/>
      <w:keepLines/>
      <w:numPr>
        <w:ilvl w:val="4"/>
        <w:numId w:val="57"/>
      </w:numPr>
      <w:spacing w:before="200"/>
      <w:outlineLvl w:val="4"/>
    </w:pPr>
    <w:rPr>
      <w:rFonts w:asciiTheme="majorHAnsi" w:eastAsiaTheme="majorEastAsia" w:hAnsiTheme="majorHAnsi" w:cstheme="majorBidi"/>
      <w:color w:val="001D34" w:themeColor="accent1" w:themeShade="7F"/>
    </w:rPr>
  </w:style>
  <w:style w:type="paragraph" w:styleId="Heading6">
    <w:name w:val="heading 6"/>
    <w:basedOn w:val="Normal"/>
    <w:next w:val="Normal"/>
    <w:link w:val="Heading6Char"/>
    <w:uiPriority w:val="9"/>
    <w:semiHidden/>
    <w:unhideWhenUsed/>
    <w:qFormat/>
    <w:rsid w:val="001B074E"/>
    <w:pPr>
      <w:keepNext/>
      <w:keepLines/>
      <w:numPr>
        <w:ilvl w:val="5"/>
        <w:numId w:val="57"/>
      </w:numPr>
      <w:spacing w:before="200"/>
      <w:outlineLvl w:val="5"/>
    </w:pPr>
    <w:rPr>
      <w:rFonts w:asciiTheme="majorHAnsi" w:eastAsiaTheme="majorEastAsia" w:hAnsiTheme="majorHAnsi" w:cstheme="majorBidi"/>
      <w:i/>
      <w:iCs/>
      <w:color w:val="001D34" w:themeColor="accent1" w:themeShade="7F"/>
    </w:rPr>
  </w:style>
  <w:style w:type="paragraph" w:styleId="Heading7">
    <w:name w:val="heading 7"/>
    <w:basedOn w:val="Normal"/>
    <w:next w:val="Normal"/>
    <w:link w:val="Heading7Char"/>
    <w:uiPriority w:val="9"/>
    <w:semiHidden/>
    <w:unhideWhenUsed/>
    <w:qFormat/>
    <w:rsid w:val="001B074E"/>
    <w:pPr>
      <w:keepNext/>
      <w:keepLines/>
      <w:numPr>
        <w:ilvl w:val="6"/>
        <w:numId w:val="5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74E"/>
    <w:pPr>
      <w:keepNext/>
      <w:keepLines/>
      <w:numPr>
        <w:ilvl w:val="7"/>
        <w:numId w:val="5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074E"/>
    <w:pPr>
      <w:keepNext/>
      <w:keepLines/>
      <w:numPr>
        <w:ilvl w:val="8"/>
        <w:numId w:val="5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EB"/>
    <w:rPr>
      <w:rFonts w:asciiTheme="majorHAnsi" w:eastAsiaTheme="majorEastAsia" w:hAnsiTheme="majorHAnsi" w:cstheme="majorBidi"/>
      <w:b/>
      <w:bCs/>
      <w:color w:val="002C4E" w:themeColor="accent1" w:themeShade="BF"/>
      <w:sz w:val="28"/>
      <w:szCs w:val="28"/>
    </w:rPr>
  </w:style>
  <w:style w:type="paragraph" w:styleId="Header">
    <w:name w:val="header"/>
    <w:basedOn w:val="Normal"/>
    <w:link w:val="HeaderChar"/>
    <w:uiPriority w:val="99"/>
    <w:unhideWhenUsed/>
    <w:rsid w:val="00D976EB"/>
    <w:pPr>
      <w:tabs>
        <w:tab w:val="center" w:pos="4513"/>
        <w:tab w:val="right" w:pos="9026"/>
      </w:tabs>
      <w:spacing w:line="240" w:lineRule="auto"/>
    </w:pPr>
  </w:style>
  <w:style w:type="character" w:customStyle="1" w:styleId="HeaderChar">
    <w:name w:val="Header Char"/>
    <w:basedOn w:val="DefaultParagraphFont"/>
    <w:link w:val="Header"/>
    <w:uiPriority w:val="99"/>
    <w:rsid w:val="00D976EB"/>
  </w:style>
  <w:style w:type="paragraph" w:styleId="Footer">
    <w:name w:val="footer"/>
    <w:basedOn w:val="Normal"/>
    <w:link w:val="FooterChar"/>
    <w:uiPriority w:val="99"/>
    <w:unhideWhenUsed/>
    <w:rsid w:val="00D976EB"/>
    <w:pPr>
      <w:tabs>
        <w:tab w:val="center" w:pos="4513"/>
        <w:tab w:val="right" w:pos="9026"/>
      </w:tabs>
      <w:spacing w:line="240" w:lineRule="auto"/>
    </w:pPr>
  </w:style>
  <w:style w:type="character" w:customStyle="1" w:styleId="FooterChar">
    <w:name w:val="Footer Char"/>
    <w:basedOn w:val="DefaultParagraphFont"/>
    <w:link w:val="Footer"/>
    <w:uiPriority w:val="99"/>
    <w:rsid w:val="00D976EB"/>
  </w:style>
  <w:style w:type="paragraph" w:styleId="BalloonText">
    <w:name w:val="Balloon Text"/>
    <w:basedOn w:val="Normal"/>
    <w:link w:val="BalloonTextChar"/>
    <w:uiPriority w:val="99"/>
    <w:semiHidden/>
    <w:unhideWhenUsed/>
    <w:rsid w:val="00D97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EB"/>
    <w:rPr>
      <w:rFonts w:ascii="Tahoma" w:hAnsi="Tahoma" w:cs="Tahoma"/>
      <w:sz w:val="16"/>
      <w:szCs w:val="16"/>
    </w:rPr>
  </w:style>
  <w:style w:type="paragraph" w:customStyle="1" w:styleId="TableText">
    <w:name w:val="Table Text"/>
    <w:basedOn w:val="BodyText"/>
    <w:rsid w:val="00333A0B"/>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rPr>
  </w:style>
  <w:style w:type="paragraph" w:customStyle="1" w:styleId="HeadingB">
    <w:name w:val="Heading B"/>
    <w:basedOn w:val="Heading2"/>
    <w:rsid w:val="00333A0B"/>
    <w:pPr>
      <w:keepLines w:val="0"/>
      <w:tabs>
        <w:tab w:val="num" w:pos="432"/>
      </w:tabs>
      <w:overflowPunct w:val="0"/>
      <w:autoSpaceDE w:val="0"/>
      <w:autoSpaceDN w:val="0"/>
      <w:adjustRightInd w:val="0"/>
      <w:spacing w:before="425" w:after="113" w:line="240" w:lineRule="auto"/>
      <w:textAlignment w:val="baseline"/>
      <w:outlineLvl w:val="9"/>
    </w:pPr>
    <w:rPr>
      <w:rFonts w:ascii="Verdana" w:eastAsia="Times New Roman" w:hAnsi="Verdana" w:cs="Times New Roman"/>
      <w:bCs w:val="0"/>
      <w:color w:val="auto"/>
      <w:sz w:val="28"/>
      <w:szCs w:val="28"/>
      <w:lang w:val="en-US"/>
    </w:rPr>
  </w:style>
  <w:style w:type="paragraph" w:styleId="BodyText">
    <w:name w:val="Body Text"/>
    <w:basedOn w:val="Normal"/>
    <w:link w:val="BodyTextChar"/>
    <w:uiPriority w:val="99"/>
    <w:unhideWhenUsed/>
    <w:rsid w:val="00333A0B"/>
    <w:pPr>
      <w:spacing w:after="120"/>
    </w:pPr>
  </w:style>
  <w:style w:type="character" w:customStyle="1" w:styleId="BodyTextChar">
    <w:name w:val="Body Text Char"/>
    <w:basedOn w:val="DefaultParagraphFont"/>
    <w:link w:val="BodyText"/>
    <w:uiPriority w:val="99"/>
    <w:rsid w:val="00333A0B"/>
  </w:style>
  <w:style w:type="character" w:customStyle="1" w:styleId="Heading2Char">
    <w:name w:val="Heading 2 Char"/>
    <w:basedOn w:val="DefaultParagraphFont"/>
    <w:link w:val="Heading2"/>
    <w:uiPriority w:val="9"/>
    <w:rsid w:val="00333A0B"/>
    <w:rPr>
      <w:rFonts w:asciiTheme="majorHAnsi" w:eastAsiaTheme="majorEastAsia" w:hAnsiTheme="majorHAnsi" w:cstheme="majorBidi"/>
      <w:b/>
      <w:bCs/>
      <w:color w:val="003C69" w:themeColor="accent1"/>
      <w:sz w:val="26"/>
      <w:szCs w:val="26"/>
    </w:rPr>
  </w:style>
  <w:style w:type="paragraph" w:styleId="TOCHeading">
    <w:name w:val="TOC Heading"/>
    <w:basedOn w:val="Heading1"/>
    <w:next w:val="Normal"/>
    <w:uiPriority w:val="39"/>
    <w:unhideWhenUsed/>
    <w:qFormat/>
    <w:rsid w:val="00333A0B"/>
    <w:pPr>
      <w:outlineLvl w:val="9"/>
    </w:pPr>
    <w:rPr>
      <w:lang w:val="en-US" w:eastAsia="ja-JP"/>
    </w:rPr>
  </w:style>
  <w:style w:type="paragraph" w:styleId="TOC1">
    <w:name w:val="toc 1"/>
    <w:basedOn w:val="Normal"/>
    <w:next w:val="Normal"/>
    <w:autoRedefine/>
    <w:uiPriority w:val="39"/>
    <w:unhideWhenUsed/>
    <w:rsid w:val="00C72F91"/>
    <w:pPr>
      <w:spacing w:after="100"/>
    </w:pPr>
  </w:style>
  <w:style w:type="character" w:styleId="Hyperlink">
    <w:name w:val="Hyperlink"/>
    <w:basedOn w:val="DefaultParagraphFont"/>
    <w:uiPriority w:val="99"/>
    <w:unhideWhenUsed/>
    <w:rsid w:val="00333A0B"/>
    <w:rPr>
      <w:color w:val="C6893F" w:themeColor="hyperlink"/>
      <w:u w:val="single"/>
    </w:rPr>
  </w:style>
  <w:style w:type="paragraph" w:styleId="ListParagraph">
    <w:name w:val="List Paragraph"/>
    <w:basedOn w:val="Normal"/>
    <w:uiPriority w:val="34"/>
    <w:qFormat/>
    <w:rsid w:val="00333A0B"/>
    <w:pPr>
      <w:ind w:left="720"/>
      <w:contextualSpacing/>
    </w:pPr>
  </w:style>
  <w:style w:type="table" w:styleId="TableGrid">
    <w:name w:val="Table Grid"/>
    <w:basedOn w:val="TableNormal"/>
    <w:uiPriority w:val="59"/>
    <w:rsid w:val="00EE68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18A3"/>
    <w:pPr>
      <w:spacing w:line="240" w:lineRule="auto"/>
    </w:pPr>
  </w:style>
  <w:style w:type="character" w:styleId="CommentReference">
    <w:name w:val="annotation reference"/>
    <w:basedOn w:val="DefaultParagraphFont"/>
    <w:unhideWhenUsed/>
    <w:rsid w:val="00DF4861"/>
    <w:rPr>
      <w:sz w:val="16"/>
      <w:szCs w:val="16"/>
    </w:rPr>
  </w:style>
  <w:style w:type="paragraph" w:styleId="CommentText">
    <w:name w:val="annotation text"/>
    <w:basedOn w:val="Normal"/>
    <w:link w:val="CommentTextChar"/>
    <w:unhideWhenUsed/>
    <w:rsid w:val="00DF4861"/>
    <w:pPr>
      <w:spacing w:line="240" w:lineRule="auto"/>
    </w:pPr>
    <w:rPr>
      <w:sz w:val="20"/>
      <w:szCs w:val="20"/>
    </w:rPr>
  </w:style>
  <w:style w:type="character" w:customStyle="1" w:styleId="CommentTextChar">
    <w:name w:val="Comment Text Char"/>
    <w:basedOn w:val="DefaultParagraphFont"/>
    <w:link w:val="CommentText"/>
    <w:rsid w:val="00DF4861"/>
    <w:rPr>
      <w:sz w:val="20"/>
      <w:szCs w:val="20"/>
    </w:rPr>
  </w:style>
  <w:style w:type="paragraph" w:styleId="CommentSubject">
    <w:name w:val="annotation subject"/>
    <w:basedOn w:val="CommentText"/>
    <w:next w:val="CommentText"/>
    <w:link w:val="CommentSubjectChar"/>
    <w:uiPriority w:val="99"/>
    <w:semiHidden/>
    <w:unhideWhenUsed/>
    <w:rsid w:val="00DF4861"/>
    <w:rPr>
      <w:b/>
      <w:bCs/>
    </w:rPr>
  </w:style>
  <w:style w:type="character" w:customStyle="1" w:styleId="CommentSubjectChar">
    <w:name w:val="Comment Subject Char"/>
    <w:basedOn w:val="CommentTextChar"/>
    <w:link w:val="CommentSubject"/>
    <w:uiPriority w:val="99"/>
    <w:semiHidden/>
    <w:rsid w:val="00DF4861"/>
    <w:rPr>
      <w:b/>
      <w:bCs/>
      <w:sz w:val="20"/>
      <w:szCs w:val="20"/>
    </w:rPr>
  </w:style>
  <w:style w:type="paragraph" w:styleId="FootnoteText">
    <w:name w:val="footnote text"/>
    <w:basedOn w:val="Normal"/>
    <w:link w:val="FootnoteTextChar"/>
    <w:uiPriority w:val="99"/>
    <w:semiHidden/>
    <w:unhideWhenUsed/>
    <w:rsid w:val="006E2FDF"/>
    <w:pPr>
      <w:spacing w:line="240" w:lineRule="auto"/>
    </w:pPr>
    <w:rPr>
      <w:sz w:val="20"/>
      <w:szCs w:val="20"/>
    </w:rPr>
  </w:style>
  <w:style w:type="character" w:customStyle="1" w:styleId="FootnoteTextChar">
    <w:name w:val="Footnote Text Char"/>
    <w:basedOn w:val="DefaultParagraphFont"/>
    <w:link w:val="FootnoteText"/>
    <w:uiPriority w:val="99"/>
    <w:semiHidden/>
    <w:rsid w:val="006E2FDF"/>
    <w:rPr>
      <w:sz w:val="20"/>
      <w:szCs w:val="20"/>
    </w:rPr>
  </w:style>
  <w:style w:type="character" w:styleId="FootnoteReference">
    <w:name w:val="footnote reference"/>
    <w:basedOn w:val="DefaultParagraphFont"/>
    <w:uiPriority w:val="99"/>
    <w:semiHidden/>
    <w:unhideWhenUsed/>
    <w:rsid w:val="006E2FDF"/>
    <w:rPr>
      <w:vertAlign w:val="superscript"/>
    </w:rPr>
  </w:style>
  <w:style w:type="paragraph" w:styleId="NormalWeb">
    <w:name w:val="Normal (Web)"/>
    <w:basedOn w:val="Normal"/>
    <w:uiPriority w:val="99"/>
    <w:unhideWhenUsed/>
    <w:rsid w:val="003E61B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2">
    <w:name w:val="toc 2"/>
    <w:basedOn w:val="Normal"/>
    <w:next w:val="Normal"/>
    <w:autoRedefine/>
    <w:uiPriority w:val="39"/>
    <w:unhideWhenUsed/>
    <w:rsid w:val="00A640D7"/>
    <w:pPr>
      <w:spacing w:after="100"/>
      <w:ind w:left="220"/>
    </w:pPr>
  </w:style>
  <w:style w:type="paragraph" w:styleId="EndnoteText">
    <w:name w:val="endnote text"/>
    <w:basedOn w:val="Normal"/>
    <w:link w:val="EndnoteTextChar"/>
    <w:uiPriority w:val="99"/>
    <w:semiHidden/>
    <w:unhideWhenUsed/>
    <w:rsid w:val="00577C19"/>
    <w:pPr>
      <w:spacing w:line="240" w:lineRule="auto"/>
    </w:pPr>
    <w:rPr>
      <w:sz w:val="20"/>
      <w:szCs w:val="20"/>
    </w:rPr>
  </w:style>
  <w:style w:type="character" w:customStyle="1" w:styleId="EndnoteTextChar">
    <w:name w:val="Endnote Text Char"/>
    <w:basedOn w:val="DefaultParagraphFont"/>
    <w:link w:val="EndnoteText"/>
    <w:uiPriority w:val="99"/>
    <w:semiHidden/>
    <w:rsid w:val="00577C19"/>
    <w:rPr>
      <w:sz w:val="20"/>
      <w:szCs w:val="20"/>
    </w:rPr>
  </w:style>
  <w:style w:type="character" w:styleId="EndnoteReference">
    <w:name w:val="endnote reference"/>
    <w:basedOn w:val="DefaultParagraphFont"/>
    <w:uiPriority w:val="99"/>
    <w:semiHidden/>
    <w:unhideWhenUsed/>
    <w:rsid w:val="00577C19"/>
    <w:rPr>
      <w:vertAlign w:val="superscript"/>
    </w:rPr>
  </w:style>
  <w:style w:type="paragraph" w:customStyle="1" w:styleId="MFNumLev1">
    <w:name w:val="MFNumLev1"/>
    <w:rsid w:val="007D4119"/>
    <w:pPr>
      <w:keepNext/>
      <w:numPr>
        <w:numId w:val="41"/>
      </w:numPr>
      <w:spacing w:after="240" w:line="240" w:lineRule="auto"/>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7D4119"/>
    <w:pPr>
      <w:keepNext w:val="0"/>
      <w:numPr>
        <w:ilvl w:val="1"/>
      </w:numPr>
      <w:outlineLvl w:val="1"/>
    </w:pPr>
    <w:rPr>
      <w:b w:val="0"/>
    </w:rPr>
  </w:style>
  <w:style w:type="paragraph" w:customStyle="1" w:styleId="MFNumLev3">
    <w:name w:val="MFNumLev3"/>
    <w:basedOn w:val="MFNumLev2"/>
    <w:rsid w:val="007D4119"/>
    <w:pPr>
      <w:numPr>
        <w:ilvl w:val="2"/>
      </w:numPr>
      <w:outlineLvl w:val="2"/>
    </w:pPr>
  </w:style>
  <w:style w:type="paragraph" w:customStyle="1" w:styleId="MFNumLev4">
    <w:name w:val="MFNumLev4"/>
    <w:basedOn w:val="MFNumLev2"/>
    <w:rsid w:val="007D4119"/>
    <w:pPr>
      <w:numPr>
        <w:ilvl w:val="3"/>
      </w:numPr>
      <w:outlineLvl w:val="3"/>
    </w:pPr>
  </w:style>
  <w:style w:type="paragraph" w:customStyle="1" w:styleId="MFNumLev5">
    <w:name w:val="MFNumLev5"/>
    <w:basedOn w:val="MFNumLev2"/>
    <w:rsid w:val="007D4119"/>
    <w:pPr>
      <w:numPr>
        <w:ilvl w:val="4"/>
      </w:numPr>
      <w:outlineLvl w:val="4"/>
    </w:pPr>
  </w:style>
  <w:style w:type="paragraph" w:customStyle="1" w:styleId="MFNumLev6">
    <w:name w:val="MFNumLev6"/>
    <w:basedOn w:val="MFNumLev2"/>
    <w:rsid w:val="007D4119"/>
    <w:pPr>
      <w:numPr>
        <w:ilvl w:val="5"/>
      </w:numPr>
      <w:outlineLvl w:val="5"/>
    </w:pPr>
  </w:style>
  <w:style w:type="paragraph" w:styleId="TOC3">
    <w:name w:val="toc 3"/>
    <w:basedOn w:val="Normal"/>
    <w:next w:val="Normal"/>
    <w:autoRedefine/>
    <w:uiPriority w:val="39"/>
    <w:unhideWhenUsed/>
    <w:rsid w:val="00BC5824"/>
    <w:pPr>
      <w:spacing w:after="100"/>
      <w:ind w:left="440"/>
    </w:pPr>
  </w:style>
  <w:style w:type="character" w:customStyle="1" w:styleId="NoSpacingChar">
    <w:name w:val="No Spacing Char"/>
    <w:basedOn w:val="DefaultParagraphFont"/>
    <w:link w:val="NoSpacing"/>
    <w:uiPriority w:val="1"/>
    <w:rsid w:val="001B074E"/>
  </w:style>
  <w:style w:type="character" w:customStyle="1" w:styleId="Heading3Char">
    <w:name w:val="Heading 3 Char"/>
    <w:basedOn w:val="DefaultParagraphFont"/>
    <w:link w:val="Heading3"/>
    <w:uiPriority w:val="9"/>
    <w:rsid w:val="001B074E"/>
    <w:rPr>
      <w:rFonts w:asciiTheme="majorHAnsi" w:eastAsiaTheme="majorEastAsia" w:hAnsiTheme="majorHAnsi" w:cstheme="majorBidi"/>
      <w:b/>
      <w:bCs/>
      <w:color w:val="003C69" w:themeColor="accent1"/>
    </w:rPr>
  </w:style>
  <w:style w:type="character" w:customStyle="1" w:styleId="Heading4Char">
    <w:name w:val="Heading 4 Char"/>
    <w:basedOn w:val="DefaultParagraphFont"/>
    <w:link w:val="Heading4"/>
    <w:uiPriority w:val="9"/>
    <w:rsid w:val="001B074E"/>
    <w:rPr>
      <w:rFonts w:asciiTheme="majorHAnsi" w:eastAsiaTheme="majorEastAsia" w:hAnsiTheme="majorHAnsi" w:cstheme="majorBidi"/>
      <w:b/>
      <w:bCs/>
      <w:i/>
      <w:iCs/>
      <w:color w:val="003C69" w:themeColor="accent1"/>
    </w:rPr>
  </w:style>
  <w:style w:type="character" w:customStyle="1" w:styleId="Heading5Char">
    <w:name w:val="Heading 5 Char"/>
    <w:basedOn w:val="DefaultParagraphFont"/>
    <w:link w:val="Heading5"/>
    <w:uiPriority w:val="9"/>
    <w:semiHidden/>
    <w:rsid w:val="001B074E"/>
    <w:rPr>
      <w:rFonts w:asciiTheme="majorHAnsi" w:eastAsiaTheme="majorEastAsia" w:hAnsiTheme="majorHAnsi" w:cstheme="majorBidi"/>
      <w:color w:val="001D34" w:themeColor="accent1" w:themeShade="7F"/>
    </w:rPr>
  </w:style>
  <w:style w:type="character" w:customStyle="1" w:styleId="Heading6Char">
    <w:name w:val="Heading 6 Char"/>
    <w:basedOn w:val="DefaultParagraphFont"/>
    <w:link w:val="Heading6"/>
    <w:uiPriority w:val="9"/>
    <w:semiHidden/>
    <w:rsid w:val="001B074E"/>
    <w:rPr>
      <w:rFonts w:asciiTheme="majorHAnsi" w:eastAsiaTheme="majorEastAsia" w:hAnsiTheme="majorHAnsi" w:cstheme="majorBidi"/>
      <w:i/>
      <w:iCs/>
      <w:color w:val="001D34" w:themeColor="accent1" w:themeShade="7F"/>
    </w:rPr>
  </w:style>
  <w:style w:type="character" w:customStyle="1" w:styleId="Heading7Char">
    <w:name w:val="Heading 7 Char"/>
    <w:basedOn w:val="DefaultParagraphFont"/>
    <w:link w:val="Heading7"/>
    <w:uiPriority w:val="9"/>
    <w:semiHidden/>
    <w:rsid w:val="001B07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07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074E"/>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C72F91"/>
    <w:rPr>
      <w:i/>
      <w:iCs/>
      <w:color w:val="000000" w:themeColor="text1"/>
    </w:rPr>
  </w:style>
  <w:style w:type="character" w:customStyle="1" w:styleId="QuoteChar">
    <w:name w:val="Quote Char"/>
    <w:basedOn w:val="DefaultParagraphFont"/>
    <w:link w:val="Quote"/>
    <w:uiPriority w:val="29"/>
    <w:rsid w:val="00C72F91"/>
    <w:rPr>
      <w:i/>
      <w:iCs/>
      <w:color w:val="000000" w:themeColor="text1"/>
    </w:rPr>
  </w:style>
  <w:style w:type="paragraph" w:styleId="Revision">
    <w:name w:val="Revision"/>
    <w:hidden/>
    <w:uiPriority w:val="99"/>
    <w:semiHidden/>
    <w:rsid w:val="00FF39DD"/>
    <w:pPr>
      <w:spacing w:line="240" w:lineRule="auto"/>
    </w:pPr>
  </w:style>
  <w:style w:type="character" w:styleId="FollowedHyperlink">
    <w:name w:val="FollowedHyperlink"/>
    <w:basedOn w:val="DefaultParagraphFont"/>
    <w:uiPriority w:val="99"/>
    <w:semiHidden/>
    <w:unhideWhenUsed/>
    <w:rsid w:val="00FF39DD"/>
    <w:rPr>
      <w:color w:val="7566DC" w:themeColor="followedHyperlink"/>
      <w:u w:val="single"/>
    </w:rPr>
  </w:style>
  <w:style w:type="character" w:styleId="Strong">
    <w:name w:val="Strong"/>
    <w:basedOn w:val="DefaultParagraphFont"/>
    <w:uiPriority w:val="22"/>
    <w:qFormat/>
    <w:rsid w:val="00785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256">
      <w:bodyDiv w:val="1"/>
      <w:marLeft w:val="0"/>
      <w:marRight w:val="0"/>
      <w:marTop w:val="0"/>
      <w:marBottom w:val="0"/>
      <w:divBdr>
        <w:top w:val="none" w:sz="0" w:space="0" w:color="auto"/>
        <w:left w:val="none" w:sz="0" w:space="0" w:color="auto"/>
        <w:bottom w:val="none" w:sz="0" w:space="0" w:color="auto"/>
        <w:right w:val="none" w:sz="0" w:space="0" w:color="auto"/>
      </w:divBdr>
    </w:div>
    <w:div w:id="544951490">
      <w:bodyDiv w:val="1"/>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096249821">
              <w:marLeft w:val="0"/>
              <w:marRight w:val="0"/>
              <w:marTop w:val="0"/>
              <w:marBottom w:val="0"/>
              <w:divBdr>
                <w:top w:val="none" w:sz="0" w:space="0" w:color="auto"/>
                <w:left w:val="none" w:sz="0" w:space="0" w:color="auto"/>
                <w:bottom w:val="none" w:sz="0" w:space="0" w:color="auto"/>
                <w:right w:val="none" w:sz="0" w:space="0" w:color="auto"/>
              </w:divBdr>
              <w:divsChild>
                <w:div w:id="3762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3255">
      <w:bodyDiv w:val="1"/>
      <w:marLeft w:val="0"/>
      <w:marRight w:val="0"/>
      <w:marTop w:val="0"/>
      <w:marBottom w:val="0"/>
      <w:divBdr>
        <w:top w:val="none" w:sz="0" w:space="0" w:color="auto"/>
        <w:left w:val="none" w:sz="0" w:space="0" w:color="auto"/>
        <w:bottom w:val="none" w:sz="0" w:space="0" w:color="auto"/>
        <w:right w:val="none" w:sz="0" w:space="0" w:color="auto"/>
      </w:divBdr>
    </w:div>
    <w:div w:id="815225124">
      <w:bodyDiv w:val="1"/>
      <w:marLeft w:val="0"/>
      <w:marRight w:val="0"/>
      <w:marTop w:val="0"/>
      <w:marBottom w:val="0"/>
      <w:divBdr>
        <w:top w:val="none" w:sz="0" w:space="0" w:color="auto"/>
        <w:left w:val="none" w:sz="0" w:space="0" w:color="auto"/>
        <w:bottom w:val="none" w:sz="0" w:space="0" w:color="auto"/>
        <w:right w:val="none" w:sz="0" w:space="0" w:color="auto"/>
      </w:divBdr>
      <w:divsChild>
        <w:div w:id="2073233206">
          <w:marLeft w:val="0"/>
          <w:marRight w:val="0"/>
          <w:marTop w:val="0"/>
          <w:marBottom w:val="0"/>
          <w:divBdr>
            <w:top w:val="none" w:sz="0" w:space="0" w:color="auto"/>
            <w:left w:val="none" w:sz="0" w:space="0" w:color="auto"/>
            <w:bottom w:val="none" w:sz="0" w:space="0" w:color="auto"/>
            <w:right w:val="none" w:sz="0" w:space="0" w:color="auto"/>
          </w:divBdr>
          <w:divsChild>
            <w:div w:id="400563639">
              <w:marLeft w:val="0"/>
              <w:marRight w:val="0"/>
              <w:marTop w:val="0"/>
              <w:marBottom w:val="0"/>
              <w:divBdr>
                <w:top w:val="none" w:sz="0" w:space="0" w:color="auto"/>
                <w:left w:val="none" w:sz="0" w:space="0" w:color="auto"/>
                <w:bottom w:val="none" w:sz="0" w:space="0" w:color="auto"/>
                <w:right w:val="none" w:sz="0" w:space="0" w:color="auto"/>
              </w:divBdr>
              <w:divsChild>
                <w:div w:id="4950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6151">
      <w:bodyDiv w:val="1"/>
      <w:marLeft w:val="0"/>
      <w:marRight w:val="0"/>
      <w:marTop w:val="0"/>
      <w:marBottom w:val="0"/>
      <w:divBdr>
        <w:top w:val="none" w:sz="0" w:space="0" w:color="auto"/>
        <w:left w:val="none" w:sz="0" w:space="0" w:color="auto"/>
        <w:bottom w:val="none" w:sz="0" w:space="0" w:color="auto"/>
        <w:right w:val="none" w:sz="0" w:space="0" w:color="auto"/>
      </w:divBdr>
    </w:div>
    <w:div w:id="1192375079">
      <w:bodyDiv w:val="1"/>
      <w:marLeft w:val="0"/>
      <w:marRight w:val="0"/>
      <w:marTop w:val="0"/>
      <w:marBottom w:val="0"/>
      <w:divBdr>
        <w:top w:val="none" w:sz="0" w:space="0" w:color="auto"/>
        <w:left w:val="none" w:sz="0" w:space="0" w:color="auto"/>
        <w:bottom w:val="none" w:sz="0" w:space="0" w:color="auto"/>
        <w:right w:val="none" w:sz="0" w:space="0" w:color="auto"/>
      </w:divBdr>
    </w:div>
    <w:div w:id="1240599060">
      <w:bodyDiv w:val="1"/>
      <w:marLeft w:val="0"/>
      <w:marRight w:val="0"/>
      <w:marTop w:val="0"/>
      <w:marBottom w:val="0"/>
      <w:divBdr>
        <w:top w:val="none" w:sz="0" w:space="0" w:color="auto"/>
        <w:left w:val="none" w:sz="0" w:space="0" w:color="auto"/>
        <w:bottom w:val="none" w:sz="0" w:space="0" w:color="auto"/>
        <w:right w:val="none" w:sz="0" w:space="0" w:color="auto"/>
      </w:divBdr>
    </w:div>
    <w:div w:id="1657998650">
      <w:bodyDiv w:val="1"/>
      <w:marLeft w:val="0"/>
      <w:marRight w:val="0"/>
      <w:marTop w:val="0"/>
      <w:marBottom w:val="0"/>
      <w:divBdr>
        <w:top w:val="none" w:sz="0" w:space="0" w:color="auto"/>
        <w:left w:val="none" w:sz="0" w:space="0" w:color="auto"/>
        <w:bottom w:val="none" w:sz="0" w:space="0" w:color="auto"/>
        <w:right w:val="none" w:sz="0" w:space="0" w:color="auto"/>
      </w:divBdr>
    </w:div>
    <w:div w:id="1739013906">
      <w:bodyDiv w:val="1"/>
      <w:marLeft w:val="0"/>
      <w:marRight w:val="0"/>
      <w:marTop w:val="0"/>
      <w:marBottom w:val="0"/>
      <w:divBdr>
        <w:top w:val="none" w:sz="0" w:space="0" w:color="auto"/>
        <w:left w:val="none" w:sz="0" w:space="0" w:color="auto"/>
        <w:bottom w:val="none" w:sz="0" w:space="0" w:color="auto"/>
        <w:right w:val="none" w:sz="0" w:space="0" w:color="auto"/>
      </w:divBdr>
    </w:div>
    <w:div w:id="2000301972">
      <w:bodyDiv w:val="1"/>
      <w:marLeft w:val="0"/>
      <w:marRight w:val="0"/>
      <w:marTop w:val="0"/>
      <w:marBottom w:val="0"/>
      <w:divBdr>
        <w:top w:val="none" w:sz="0" w:space="0" w:color="auto"/>
        <w:left w:val="none" w:sz="0" w:space="0" w:color="auto"/>
        <w:bottom w:val="none" w:sz="0" w:space="0" w:color="auto"/>
        <w:right w:val="none" w:sz="0" w:space="0" w:color="auto"/>
      </w:divBdr>
    </w:div>
    <w:div w:id="21295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c.ie/en/it-policies/polic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UCC">
  <a:themeElements>
    <a:clrScheme name="UCC">
      <a:dk1>
        <a:sysClr val="windowText" lastClr="000000"/>
      </a:dk1>
      <a:lt1>
        <a:sysClr val="window" lastClr="FFFFFF"/>
      </a:lt1>
      <a:dk2>
        <a:srgbClr val="44546A"/>
      </a:dk2>
      <a:lt2>
        <a:srgbClr val="E7E6E6"/>
      </a:lt2>
      <a:accent1>
        <a:srgbClr val="003C69"/>
      </a:accent1>
      <a:accent2>
        <a:srgbClr val="CE222C"/>
      </a:accent2>
      <a:accent3>
        <a:srgbClr val="BBBCBC"/>
      </a:accent3>
      <a:accent4>
        <a:srgbClr val="FFB500"/>
      </a:accent4>
      <a:accent5>
        <a:srgbClr val="69B3E7"/>
      </a:accent5>
      <a:accent6>
        <a:srgbClr val="74AA50"/>
      </a:accent6>
      <a:hlink>
        <a:srgbClr val="C6893F"/>
      </a:hlink>
      <a:folHlink>
        <a:srgbClr val="7566DC"/>
      </a:folHlink>
    </a:clrScheme>
    <a:fontScheme name="UCC">
      <a:majorFont>
        <a:latin typeface="Bodoni MT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CA75A0-B1FC-4A73-AF2E-81F98F9C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Acceptable Usage Policy</vt:lpstr>
    </vt:vector>
  </TitlesOfParts>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Usage Policy</dc:title>
  <dc:creator/>
  <cp:keywords>UCC IT Policy</cp:keywords>
  <cp:lastModifiedBy/>
  <cp:revision>1</cp:revision>
  <dcterms:created xsi:type="dcterms:W3CDTF">2016-11-10T12:34:00Z</dcterms:created>
  <dcterms:modified xsi:type="dcterms:W3CDTF">2016-11-14T17:16:00Z</dcterms:modified>
</cp:coreProperties>
</file>